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center" w:pos="4536" w:leader="none"/>
          <w:tab w:val="right" w:pos="9072" w:leader="none"/>
        </w:tabs>
        <w:suppressAutoHyphens w:val="true"/>
        <w:spacing w:before="0" w:after="0" w:line="240"/>
        <w:ind w:right="360" w:left="0" w:firstLine="0"/>
        <w:jc w:val="right"/>
        <w:rPr>
          <w:rFonts w:ascii="Times New Roman" w:hAnsi="Times New Roman" w:cs="Times New Roman" w:eastAsia="Times New Roman"/>
          <w:i/>
          <w:color w:val="808080"/>
          <w:spacing w:val="0"/>
          <w:position w:val="0"/>
          <w:sz w:val="22"/>
          <w:shd w:fill="auto" w:val="clear"/>
        </w:rPr>
      </w:pPr>
      <w:r>
        <w:rPr>
          <w:rFonts w:ascii="Times New Roman" w:hAnsi="Times New Roman" w:cs="Times New Roman" w:eastAsia="Times New Roman"/>
          <w:i/>
          <w:color w:val="808080"/>
          <w:spacing w:val="0"/>
          <w:position w:val="0"/>
          <w:sz w:val="22"/>
          <w:shd w:fill="auto" w:val="clear"/>
        </w:rPr>
        <w:t xml:space="preserve">Etykieta </w:t>
      </w:r>
      <w:r>
        <w:rPr>
          <w:rFonts w:ascii="Times New Roman" w:hAnsi="Times New Roman" w:cs="Times New Roman" w:eastAsia="Times New Roman"/>
          <w:i/>
          <w:color w:val="808080"/>
          <w:spacing w:val="0"/>
          <w:position w:val="0"/>
          <w:sz w:val="22"/>
          <w:shd w:fill="auto" w:val="clear"/>
        </w:rPr>
        <w:t xml:space="preserve">środka ochrony roślin Klapton 33 WG, </w:t>
      </w:r>
    </w:p>
    <w:p>
      <w:pPr>
        <w:tabs>
          <w:tab w:val="center" w:pos="4536" w:leader="none"/>
          <w:tab w:val="right" w:pos="9072" w:leader="none"/>
        </w:tabs>
        <w:suppressAutoHyphens w:val="true"/>
        <w:spacing w:before="0" w:after="0" w:line="240"/>
        <w:ind w:right="360" w:left="0" w:firstLine="0"/>
        <w:jc w:val="right"/>
        <w:rPr>
          <w:rFonts w:ascii="Times New Roman" w:hAnsi="Times New Roman" w:cs="Times New Roman" w:eastAsia="Times New Roman"/>
          <w:i/>
          <w:color w:val="808080"/>
          <w:spacing w:val="0"/>
          <w:position w:val="0"/>
          <w:sz w:val="22"/>
          <w:shd w:fill="auto" w:val="clear"/>
        </w:rPr>
      </w:pPr>
      <w:r>
        <w:rPr>
          <w:rFonts w:ascii="Times New Roman" w:hAnsi="Times New Roman" w:cs="Times New Roman" w:eastAsia="Times New Roman"/>
          <w:i/>
          <w:color w:val="808080"/>
          <w:spacing w:val="0"/>
          <w:position w:val="0"/>
          <w:sz w:val="22"/>
          <w:shd w:fill="auto" w:val="clear"/>
        </w:rPr>
        <w:t xml:space="preserve">nie stanowi za</w:t>
      </w:r>
      <w:r>
        <w:rPr>
          <w:rFonts w:ascii="Times New Roman" w:hAnsi="Times New Roman" w:cs="Times New Roman" w:eastAsia="Times New Roman"/>
          <w:i/>
          <w:color w:val="808080"/>
          <w:spacing w:val="0"/>
          <w:position w:val="0"/>
          <w:sz w:val="22"/>
          <w:shd w:fill="auto" w:val="clear"/>
        </w:rPr>
        <w:t xml:space="preserve">łącznika do zezwolenia MRiRW (do użytku wewnętrznego), </w:t>
      </w:r>
    </w:p>
    <w:p>
      <w:pPr>
        <w:tabs>
          <w:tab w:val="center" w:pos="4536" w:leader="none"/>
          <w:tab w:val="right" w:pos="9072" w:leader="none"/>
        </w:tabs>
        <w:suppressAutoHyphens w:val="true"/>
        <w:spacing w:before="0" w:after="0" w:line="240"/>
        <w:ind w:right="360" w:left="0" w:firstLine="0"/>
        <w:jc w:val="right"/>
        <w:rPr>
          <w:rFonts w:ascii="Times New Roman" w:hAnsi="Times New Roman" w:cs="Times New Roman" w:eastAsia="Times New Roman"/>
          <w:i/>
          <w:color w:val="808080"/>
          <w:spacing w:val="0"/>
          <w:position w:val="0"/>
          <w:sz w:val="22"/>
          <w:shd w:fill="auto" w:val="clear"/>
        </w:rPr>
      </w:pPr>
      <w:r>
        <w:rPr>
          <w:rFonts w:ascii="Times New Roman" w:hAnsi="Times New Roman" w:cs="Times New Roman" w:eastAsia="Times New Roman"/>
          <w:i/>
          <w:color w:val="808080"/>
          <w:spacing w:val="0"/>
          <w:position w:val="0"/>
          <w:sz w:val="22"/>
          <w:shd w:fill="auto" w:val="clear"/>
        </w:rPr>
        <w:t xml:space="preserve">wykonana na podstawie zezwolenia MRiRW nr R-196/2023 z dnia 31.01.2023 r. </w:t>
      </w:r>
    </w:p>
    <w:p>
      <w:pPr>
        <w:tabs>
          <w:tab w:val="center" w:pos="4536" w:leader="none"/>
          <w:tab w:val="right" w:pos="9072" w:leader="none"/>
        </w:tabs>
        <w:suppressAutoHyphens w:val="true"/>
        <w:spacing w:before="0" w:after="0" w:line="240"/>
        <w:ind w:right="360" w:left="0" w:firstLine="0"/>
        <w:jc w:val="right"/>
        <w:rPr>
          <w:rFonts w:ascii="Times New Roman" w:hAnsi="Times New Roman" w:cs="Times New Roman" w:eastAsia="Times New Roman"/>
          <w:i/>
          <w:color w:val="808080"/>
          <w:spacing w:val="0"/>
          <w:position w:val="0"/>
          <w:sz w:val="22"/>
          <w:shd w:fill="auto" w:val="clear"/>
        </w:rPr>
      </w:pPr>
      <w:r>
        <w:rPr>
          <w:rFonts w:ascii="Times New Roman" w:hAnsi="Times New Roman" w:cs="Times New Roman" w:eastAsia="Times New Roman"/>
          <w:i/>
          <w:color w:val="808080"/>
          <w:spacing w:val="0"/>
          <w:position w:val="0"/>
          <w:sz w:val="22"/>
          <w:shd w:fill="auto" w:val="clear"/>
        </w:rPr>
        <w:t xml:space="preserve">zmienionego decyzj</w:t>
      </w:r>
      <w:r>
        <w:rPr>
          <w:rFonts w:ascii="Times New Roman" w:hAnsi="Times New Roman" w:cs="Times New Roman" w:eastAsia="Times New Roman"/>
          <w:i/>
          <w:color w:val="808080"/>
          <w:spacing w:val="0"/>
          <w:position w:val="0"/>
          <w:sz w:val="22"/>
          <w:shd w:fill="auto" w:val="clear"/>
        </w:rPr>
        <w:t xml:space="preserve">ą MRiRW nr R-491/2025d z dnia 05.08.2025 r.</w:t>
      </w:r>
    </w:p>
    <w:p>
      <w:pPr>
        <w:tabs>
          <w:tab w:val="left" w:pos="1276" w:leader="none"/>
        </w:tabs>
        <w:suppressAutoHyphens w:val="true"/>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tabs>
          <w:tab w:val="left" w:pos="1276" w:leader="none"/>
        </w:tabs>
        <w:suppressAutoHyphens w:val="true"/>
        <w:spacing w:before="0" w:after="0" w:line="240"/>
        <w:ind w:right="0" w:left="0" w:firstLine="0"/>
        <w:jc w:val="right"/>
        <w:rPr>
          <w:rFonts w:ascii="Times New Roman" w:hAnsi="Times New Roman" w:cs="Times New Roman" w:eastAsia="Times New Roman"/>
          <w:color w:val="auto"/>
          <w:spacing w:val="0"/>
          <w:position w:val="0"/>
          <w:sz w:val="22"/>
          <w:shd w:fill="auto" w:val="clear"/>
        </w:rPr>
      </w:pPr>
    </w:p>
    <w:p>
      <w:pPr>
        <w:tabs>
          <w:tab w:val="left" w:pos="1276"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Posiadacz zezwolenia: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Innvigo Sp. z o.o., Aleje Jerozolimskie 178, 02-486 Warszawa,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tel. +48 22 468 26 70, e-mail: biuro@innvigo.com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tabs>
          <w:tab w:val="left" w:pos="1276"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36"/>
          <w:u w:val="single"/>
          <w:shd w:fill="auto" w:val="clear"/>
        </w:rPr>
      </w:pPr>
      <w:r>
        <w:rPr>
          <w:rFonts w:ascii="Times New Roman" w:hAnsi="Times New Roman" w:cs="Times New Roman" w:eastAsia="Times New Roman"/>
          <w:b/>
          <w:color w:val="auto"/>
          <w:spacing w:val="0"/>
          <w:position w:val="0"/>
          <w:sz w:val="36"/>
          <w:shd w:fill="auto" w:val="clear"/>
        </w:rPr>
        <w:t xml:space="preserve">Klapton 33 WG</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u w:val="single"/>
          <w:shd w:fill="auto" w:val="clear"/>
        </w:rPr>
      </w:pPr>
    </w:p>
    <w:p>
      <w:pPr>
        <w:suppressAutoHyphens w:val="true"/>
        <w:spacing w:before="0" w:after="0" w:line="240"/>
        <w:ind w:right="0" w:left="0" w:firstLine="0"/>
        <w:jc w:val="center"/>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Środek przeznaczony do stosowania przez użytkownik</w:t>
      </w:r>
      <w:r>
        <w:rPr>
          <w:rFonts w:ascii="Times New Roman" w:hAnsi="Times New Roman" w:cs="Times New Roman" w:eastAsia="Times New Roman"/>
          <w:color w:val="auto"/>
          <w:spacing w:val="0"/>
          <w:position w:val="0"/>
          <w:sz w:val="22"/>
          <w:u w:val="single"/>
          <w:shd w:fill="auto" w:val="clear"/>
        </w:rPr>
        <w:t xml:space="preserve">ów profesjonalnych</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w:t>
      </w:r>
      <w:r>
        <w:rPr>
          <w:rFonts w:ascii="Times New Roman" w:hAnsi="Times New Roman" w:cs="Times New Roman" w:eastAsia="Times New Roman"/>
          <w:color w:val="000000"/>
          <w:spacing w:val="0"/>
          <w:position w:val="0"/>
          <w:sz w:val="22"/>
          <w:shd w:fill="auto" w:val="clear"/>
        </w:rPr>
        <w:t xml:space="preserve">awarto</w:t>
      </w:r>
      <w:r>
        <w:rPr>
          <w:rFonts w:ascii="Times New Roman" w:hAnsi="Times New Roman" w:cs="Times New Roman" w:eastAsia="Times New Roman"/>
          <w:color w:val="000000"/>
          <w:spacing w:val="0"/>
          <w:position w:val="0"/>
          <w:sz w:val="22"/>
          <w:shd w:fill="auto" w:val="clear"/>
        </w:rPr>
        <w:t xml:space="preserve">ść substancji czynnych:</w:t>
      </w: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boskalid (zwi</w:t>
      </w:r>
      <w:r>
        <w:rPr>
          <w:rFonts w:ascii="Times New Roman" w:hAnsi="Times New Roman" w:cs="Times New Roman" w:eastAsia="Times New Roman"/>
          <w:color w:val="auto"/>
          <w:spacing w:val="0"/>
          <w:position w:val="0"/>
          <w:sz w:val="22"/>
          <w:shd w:fill="auto" w:val="clear"/>
        </w:rPr>
        <w:t xml:space="preserve">ązek z grupy anilid</w:t>
      </w:r>
      <w:r>
        <w:rPr>
          <w:rFonts w:ascii="Times New Roman" w:hAnsi="Times New Roman" w:cs="Times New Roman" w:eastAsia="Times New Roman"/>
          <w:color w:val="auto"/>
          <w:spacing w:val="0"/>
          <w:position w:val="0"/>
          <w:sz w:val="22"/>
          <w:shd w:fill="auto" w:val="clear"/>
        </w:rPr>
        <w:t xml:space="preserve">ów) - 267 g/kg (26,7%)</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piraklostrobina (zwi</w:t>
      </w:r>
      <w:r>
        <w:rPr>
          <w:rFonts w:ascii="Times New Roman" w:hAnsi="Times New Roman" w:cs="Times New Roman" w:eastAsia="Times New Roman"/>
          <w:color w:val="auto"/>
          <w:spacing w:val="0"/>
          <w:position w:val="0"/>
          <w:sz w:val="22"/>
          <w:shd w:fill="auto" w:val="clear"/>
        </w:rPr>
        <w:t xml:space="preserve">ązek z grupy strobiluryn)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67 g/kg (6,7%)</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Inne substancje niebezpieczne, nieb</w:t>
      </w:r>
      <w:r>
        <w:rPr>
          <w:rFonts w:ascii="Times New Roman" w:hAnsi="Times New Roman" w:cs="Times New Roman" w:eastAsia="Times New Roman"/>
          <w:color w:val="auto"/>
          <w:spacing w:val="0"/>
          <w:position w:val="0"/>
          <w:sz w:val="22"/>
          <w:shd w:fill="auto" w:val="clear"/>
        </w:rPr>
        <w:t xml:space="preserve">ędące substancją czynną: </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diizobutylonaftalenosulfonian sodu.</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Zezwolenie MRiRW nr R - 196/2023 z dnia 28.11.2023 r.</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ostatnio zmienione decyzj</w:t>
      </w:r>
      <w:r>
        <w:rPr>
          <w:rFonts w:ascii="Times New Roman" w:hAnsi="Times New Roman" w:cs="Times New Roman" w:eastAsia="Times New Roman"/>
          <w:b/>
          <w:color w:val="auto"/>
          <w:spacing w:val="0"/>
          <w:position w:val="0"/>
          <w:sz w:val="22"/>
          <w:shd w:fill="auto" w:val="clear"/>
        </w:rPr>
        <w:t xml:space="preserve">ą MRiRW nr R-491/2025d z dnia 05.08.2025 r.</w:t>
      </w: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center"/>
        <w:rPr>
          <w:rFonts w:ascii="Times New Roman" w:hAnsi="Times New Roman" w:cs="Times New Roman" w:eastAsia="Times New Roman"/>
          <w:b/>
          <w:color w:val="auto"/>
          <w:spacing w:val="0"/>
          <w:position w:val="0"/>
          <w:sz w:val="22"/>
          <w:shd w:fill="auto" w:val="clear"/>
        </w:rPr>
      </w:pPr>
    </w:p>
    <w:tbl>
      <w:tblPr/>
      <w:tblGrid>
        <w:gridCol w:w="2122"/>
        <w:gridCol w:w="7000"/>
      </w:tblGrid>
      <w:tr>
        <w:trPr>
          <w:trHeight w:val="1326" w:hRule="auto"/>
          <w:jc w:val="left"/>
        </w:trPr>
        <w:tc>
          <w:tcPr>
            <w:tcW w:w="912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rFonts w:ascii="Calibri" w:hAnsi="Calibri" w:cs="Calibri" w:eastAsia="Calibri"/>
                <w:color w:val="auto"/>
                <w:spacing w:val="0"/>
                <w:position w:val="0"/>
                <w:sz w:val="22"/>
                <w:shd w:fill="auto" w:val="clear"/>
              </w:rPr>
            </w:pPr>
            <w:r>
              <w:object w:dxaOrig="1336" w:dyaOrig="1315">
                <v:rect xmlns:o="urn:schemas-microsoft-com:office:office" xmlns:v="urn:schemas-microsoft-com:vml" id="rectole0000000000" style="width:66.800000pt;height:65.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1396" w:dyaOrig="1396">
                <v:rect xmlns:o="urn:schemas-microsoft-com:office:office" xmlns:v="urn:schemas-microsoft-com:vml" id="rectole0000000001" style="width:69.800000pt;height:69.8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r>
      <w:tr>
        <w:trPr>
          <w:trHeight w:val="1" w:hRule="atLeast"/>
          <w:jc w:val="left"/>
        </w:trPr>
        <w:tc>
          <w:tcPr>
            <w:tcW w:w="912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b/>
                <w:color w:val="000000"/>
                <w:spacing w:val="0"/>
                <w:position w:val="0"/>
                <w:sz w:val="22"/>
                <w:shd w:fill="auto" w:val="clear"/>
              </w:rPr>
              <w:t xml:space="preserve">Uwaga</w:t>
            </w:r>
          </w:p>
        </w:tc>
      </w:tr>
      <w:tr>
        <w:trPr>
          <w:trHeight w:val="516" w:hRule="auto"/>
          <w:jc w:val="left"/>
        </w:trPr>
        <w:tc>
          <w:tcPr>
            <w:tcW w:w="2122" w:type="dxa"/>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H319</w:t>
            </w:r>
          </w:p>
          <w:p>
            <w:pPr>
              <w:keepNext w:val="true"/>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H410 </w:t>
            </w:r>
          </w:p>
        </w:tc>
        <w:tc>
          <w:tcPr>
            <w:tcW w:w="7000"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Dzia</w:t>
            </w:r>
            <w:r>
              <w:rPr>
                <w:rFonts w:ascii="Times New Roman" w:hAnsi="Times New Roman" w:cs="Times New Roman" w:eastAsia="Times New Roman"/>
                <w:color w:val="000000"/>
                <w:spacing w:val="0"/>
                <w:position w:val="0"/>
                <w:sz w:val="22"/>
                <w:shd w:fill="auto" w:val="clear"/>
              </w:rPr>
              <w:t xml:space="preserve">ła drażniąco na oczy.</w:t>
            </w:r>
          </w:p>
          <w:p>
            <w:pPr>
              <w:keepNext w:val="true"/>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Dzia</w:t>
            </w:r>
            <w:r>
              <w:rPr>
                <w:rFonts w:ascii="Times New Roman" w:hAnsi="Times New Roman" w:cs="Times New Roman" w:eastAsia="Times New Roman"/>
                <w:color w:val="000000"/>
                <w:spacing w:val="0"/>
                <w:position w:val="0"/>
                <w:sz w:val="22"/>
                <w:shd w:fill="auto" w:val="clear"/>
              </w:rPr>
              <w:t xml:space="preserve">ła bardzo toksycznie na organizmy wodne, powodując długotrwałe skutki.</w:t>
            </w:r>
          </w:p>
        </w:tc>
      </w:tr>
      <w:tr>
        <w:trPr>
          <w:trHeight w:val="516" w:hRule="auto"/>
          <w:jc w:val="left"/>
        </w:trPr>
        <w:tc>
          <w:tcPr>
            <w:tcW w:w="2122"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EUH 401 </w:t>
            </w:r>
          </w:p>
        </w:tc>
        <w:tc>
          <w:tcPr>
            <w:tcW w:w="70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W celu unikni</w:t>
            </w:r>
            <w:r>
              <w:rPr>
                <w:rFonts w:ascii="Times New Roman" w:hAnsi="Times New Roman" w:cs="Times New Roman" w:eastAsia="Times New Roman"/>
                <w:color w:val="000000"/>
                <w:spacing w:val="0"/>
                <w:position w:val="0"/>
                <w:sz w:val="22"/>
                <w:shd w:fill="auto" w:val="clear"/>
              </w:rPr>
              <w:t xml:space="preserve">ęcia zagrożeń dla zdrowia ludzi i środowiska, należy postępować zgodnie z instrukcją użycia.</w:t>
            </w:r>
          </w:p>
        </w:tc>
      </w:tr>
      <w:tr>
        <w:trPr>
          <w:trHeight w:val="1" w:hRule="atLeast"/>
          <w:jc w:val="left"/>
        </w:trPr>
        <w:tc>
          <w:tcPr>
            <w:tcW w:w="2122" w:type="dxa"/>
            <w:tcBorders>
              <w:top w:val="single" w:color="000000" w:sz="4"/>
              <w:left w:val="single" w:color="000000" w:sz="4"/>
              <w:bottom w:val="single" w:color="000000" w:sz="0"/>
              <w:right w:val="single" w:color="000000" w:sz="0"/>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spacing w:val="0"/>
                <w:position w:val="0"/>
                <w:sz w:val="22"/>
              </w:rPr>
            </w:pPr>
            <w:r>
              <w:rPr>
                <w:rFonts w:ascii="Times New Roman" w:hAnsi="Times New Roman" w:cs="Times New Roman" w:eastAsia="Times New Roman"/>
                <w:color w:val="000000"/>
                <w:spacing w:val="0"/>
                <w:position w:val="0"/>
                <w:sz w:val="22"/>
                <w:shd w:fill="auto" w:val="clear"/>
              </w:rPr>
              <w:t xml:space="preserve">P280</w:t>
            </w:r>
          </w:p>
        </w:tc>
        <w:tc>
          <w:tcPr>
            <w:tcW w:w="7000" w:type="dxa"/>
            <w:tcBorders>
              <w:top w:val="single" w:color="000000" w:sz="4"/>
              <w:left w:val="single" w:color="000000" w:sz="4"/>
              <w:bottom w:val="single" w:color="000000" w:sz="0"/>
              <w:right w:val="single" w:color="000000" w:sz="4"/>
            </w:tcBorders>
            <w:shd w:color="000000" w:fill="ffffff" w:val="clear"/>
            <w:tcMar>
              <w:left w:w="108" w:type="dxa"/>
              <w:right w:w="108" w:type="dxa"/>
            </w:tcMar>
            <w:vAlign w:val="top"/>
          </w:tcPr>
          <w:p>
            <w:pPr>
              <w:keepNext w:val="true"/>
              <w:tabs>
                <w:tab w:val="left" w:pos="720" w:leader="none"/>
              </w:tabs>
              <w:suppressAutoHyphens w:val="true"/>
              <w:spacing w:before="0" w:after="0" w:line="240"/>
              <w:ind w:right="0" w:left="0" w:firstLine="0"/>
              <w:jc w:val="both"/>
              <w:rPr>
                <w:color w:val="auto"/>
                <w:spacing w:val="0"/>
                <w:position w:val="0"/>
                <w:sz w:val="22"/>
              </w:rPr>
            </w:pPr>
            <w:r>
              <w:rPr>
                <w:rFonts w:ascii="Times New Roman" w:hAnsi="Times New Roman" w:cs="Times New Roman" w:eastAsia="Times New Roman"/>
                <w:color w:val="auto"/>
                <w:spacing w:val="0"/>
                <w:position w:val="0"/>
                <w:sz w:val="22"/>
                <w:shd w:fill="auto" w:val="clear"/>
              </w:rPr>
              <w:t xml:space="preserve">Stosowa</w:t>
            </w:r>
            <w:r>
              <w:rPr>
                <w:rFonts w:ascii="Times New Roman" w:hAnsi="Times New Roman" w:cs="Times New Roman" w:eastAsia="Times New Roman"/>
                <w:color w:val="auto"/>
                <w:spacing w:val="0"/>
                <w:position w:val="0"/>
                <w:sz w:val="22"/>
                <w:shd w:fill="auto" w:val="clear"/>
              </w:rPr>
              <w:t xml:space="preserve">ć odzież ochronną.</w:t>
            </w:r>
          </w:p>
        </w:tc>
      </w:tr>
      <w:tr>
        <w:trPr>
          <w:trHeight w:val="1" w:hRule="atLeast"/>
          <w:jc w:val="left"/>
        </w:trPr>
        <w:tc>
          <w:tcPr>
            <w:tcW w:w="2122" w:type="dxa"/>
            <w:tcBorders>
              <w:top w:val="single" w:color="000000" w:sz="0"/>
              <w:left w:val="single" w:color="000000" w:sz="4"/>
              <w:bottom w:val="single" w:color="000000" w:sz="4"/>
              <w:right w:val="single" w:color="000000" w:sz="0"/>
            </w:tcBorders>
            <w:shd w:color="000000" w:fill="ffffff" w:val="clear"/>
            <w:tcMar>
              <w:left w:w="108" w:type="dxa"/>
              <w:right w:w="108" w:type="dxa"/>
            </w:tcMar>
            <w:vAlign w:val="top"/>
          </w:tcPr>
          <w:p>
            <w:pPr>
              <w:tabs>
                <w:tab w:val="left" w:pos="72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P305 + P351 + P338</w:t>
            </w:r>
          </w:p>
          <w:p>
            <w:pPr>
              <w:tabs>
                <w:tab w:val="left" w:pos="720" w:leader="none"/>
              </w:tabs>
              <w:suppressAutoHyphens w:val="true"/>
              <w:spacing w:before="0" w:after="0" w:line="240"/>
              <w:ind w:right="0" w:left="0" w:firstLine="0"/>
              <w:jc w:val="both"/>
              <w:rPr>
                <w:color w:val="auto"/>
                <w:spacing w:val="0"/>
                <w:position w:val="0"/>
                <w:sz w:val="22"/>
              </w:rPr>
            </w:pPr>
          </w:p>
        </w:tc>
        <w:tc>
          <w:tcPr>
            <w:tcW w:w="7000" w:type="dxa"/>
            <w:tcBorders>
              <w:top w:val="single" w:color="000000" w:sz="0"/>
              <w:left w:val="single" w:color="000000" w:sz="4"/>
              <w:bottom w:val="single" w:color="000000" w:sz="4"/>
              <w:right w:val="single" w:color="000000" w:sz="4"/>
            </w:tcBorders>
            <w:shd w:color="000000" w:fill="ffffff" w:val="clear"/>
            <w:tcMar>
              <w:left w:w="108" w:type="dxa"/>
              <w:right w:w="108" w:type="dxa"/>
            </w:tcMar>
            <w:vAlign w:val="top"/>
          </w:tcPr>
          <w:p>
            <w:pPr>
              <w:tabs>
                <w:tab w:val="left" w:pos="72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 PRZYPADKU DOSTANIA SI</w:t>
            </w:r>
            <w:r>
              <w:rPr>
                <w:rFonts w:ascii="Times New Roman" w:hAnsi="Times New Roman" w:cs="Times New Roman" w:eastAsia="Times New Roman"/>
                <w:color w:val="000000"/>
                <w:spacing w:val="0"/>
                <w:position w:val="0"/>
                <w:sz w:val="22"/>
                <w:shd w:fill="auto" w:val="clear"/>
              </w:rPr>
              <w:t xml:space="preserve">Ę DO OCZU: Ostrożnie płukać wodą przez kilka minut. Wyjąć soczewki kontaktowe, jeśli są i można je łatwo wyjąć. Nadal płukać.</w:t>
            </w:r>
          </w:p>
          <w:p>
            <w:pPr>
              <w:tabs>
                <w:tab w:val="left" w:pos="720"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Zebra</w:t>
            </w:r>
            <w:r>
              <w:rPr>
                <w:rFonts w:ascii="Times New Roman" w:hAnsi="Times New Roman" w:cs="Times New Roman" w:eastAsia="Times New Roman"/>
                <w:color w:val="000000"/>
                <w:spacing w:val="0"/>
                <w:position w:val="0"/>
                <w:sz w:val="22"/>
                <w:shd w:fill="auto" w:val="clear"/>
              </w:rPr>
              <w:t xml:space="preserve">ć rozsypany produkt.</w:t>
            </w:r>
          </w:p>
          <w:p>
            <w:pPr>
              <w:suppressAutoHyphens w:val="true"/>
              <w:spacing w:before="0" w:after="0" w:line="240"/>
              <w:ind w:right="0" w:left="0" w:firstLine="0"/>
              <w:jc w:val="both"/>
              <w:rPr>
                <w:spacing w:val="0"/>
                <w:position w:val="0"/>
                <w:sz w:val="22"/>
              </w:rPr>
            </w:pPr>
          </w:p>
        </w:tc>
      </w:tr>
    </w:tbl>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OPIS DZIA</w:t>
      </w:r>
      <w:r>
        <w:rPr>
          <w:rFonts w:ascii="Times New Roman" w:hAnsi="Times New Roman" w:cs="Times New Roman" w:eastAsia="Times New Roman"/>
          <w:b/>
          <w:color w:val="000000"/>
          <w:spacing w:val="0"/>
          <w:position w:val="0"/>
          <w:sz w:val="22"/>
          <w:shd w:fill="auto" w:val="clear"/>
        </w:rPr>
        <w:t xml:space="preserve">ŁANIA</w:t>
      </w:r>
    </w:p>
    <w:p>
      <w:pPr>
        <w:suppressAutoHyphens w:val="true"/>
        <w:spacing w:before="0" w:after="0" w:line="259"/>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FUNGICYD w formie granul do sporz</w:t>
      </w:r>
      <w:r>
        <w:rPr>
          <w:rFonts w:ascii="Times New Roman" w:hAnsi="Times New Roman" w:cs="Times New Roman" w:eastAsia="Times New Roman"/>
          <w:color w:val="auto"/>
          <w:spacing w:val="0"/>
          <w:position w:val="0"/>
          <w:sz w:val="22"/>
          <w:shd w:fill="auto" w:val="clear"/>
        </w:rPr>
        <w:t xml:space="preserve">ądzania zawiesiny wodnej (WG) o działaniu układowym do</w:t>
      </w:r>
    </w:p>
    <w:p>
      <w:pPr>
        <w:suppressAutoHyphens w:val="true"/>
        <w:spacing w:before="0" w:after="0" w:line="259"/>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stosowania zapobiegawczego i interwencyjnego w zwalczaniu chorób.</w:t>
      </w:r>
    </w:p>
    <w:p>
      <w:pPr>
        <w:suppressAutoHyphens w:val="true"/>
        <w:spacing w:before="0" w:after="0" w:line="259"/>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Zgodnie z klasyfikacj</w:t>
      </w:r>
      <w:r>
        <w:rPr>
          <w:rFonts w:ascii="Times New Roman" w:hAnsi="Times New Roman" w:cs="Times New Roman" w:eastAsia="Times New Roman"/>
          <w:color w:val="auto"/>
          <w:spacing w:val="0"/>
          <w:position w:val="0"/>
          <w:sz w:val="22"/>
          <w:shd w:fill="auto" w:val="clear"/>
        </w:rPr>
        <w:t xml:space="preserve">ą FRAC substancja czynna boskalid zaliczana jest do grupy inhibitor</w:t>
      </w:r>
      <w:r>
        <w:rPr>
          <w:rFonts w:ascii="Times New Roman" w:hAnsi="Times New Roman" w:cs="Times New Roman" w:eastAsia="Times New Roman"/>
          <w:color w:val="auto"/>
          <w:spacing w:val="0"/>
          <w:position w:val="0"/>
          <w:sz w:val="22"/>
          <w:shd w:fill="auto" w:val="clear"/>
        </w:rPr>
        <w:t xml:space="preserve">ów dehydrogenaz bursztynianowej (SDHI)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inhibitorów oddychania na poziomie komórkowym (wg FRAC grupa 7), substancja czynna piraklostrobina zaliczana jest do inhibitorów oddychania na poziomie komórkowym grzybów (FRAC grupa 11).</w:t>
      </w:r>
    </w:p>
    <w:p>
      <w:pPr>
        <w:suppressAutoHyphens w:val="true"/>
        <w:spacing w:before="0" w:after="0" w:line="259"/>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STOSOWANIE </w:t>
      </w:r>
      <w:r>
        <w:rPr>
          <w:rFonts w:ascii="Times New Roman" w:hAnsi="Times New Roman" w:cs="Times New Roman" w:eastAsia="Times New Roman"/>
          <w:b/>
          <w:color w:val="000000"/>
          <w:spacing w:val="0"/>
          <w:position w:val="0"/>
          <w:sz w:val="22"/>
          <w:shd w:fill="auto" w:val="clear"/>
        </w:rPr>
        <w:t xml:space="preserve">ŚRODKA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przeznaczony do stosowania przy użyciu samobieżnego lub ciągnikowego opryskiwacza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polowego lub sadowniczego lub opryskiwacza r</w:t>
      </w:r>
      <w:r>
        <w:rPr>
          <w:rFonts w:ascii="Times New Roman" w:hAnsi="Times New Roman" w:cs="Times New Roman" w:eastAsia="Times New Roman"/>
          <w:color w:val="auto"/>
          <w:spacing w:val="0"/>
          <w:position w:val="0"/>
          <w:sz w:val="22"/>
          <w:shd w:fill="auto" w:val="clear"/>
        </w:rPr>
        <w:t xml:space="preserve">ęcznego (w tym plecakowego).</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Ziemniak </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 ziemniaka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0,25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na plantacjach odmian wrażliwych lub w momencie pojawienia się pierwszych objaw</w:t>
      </w:r>
      <w:r>
        <w:rPr>
          <w:rFonts w:ascii="Times New Roman" w:hAnsi="Times New Roman" w:cs="Times New Roman" w:eastAsia="Times New Roman"/>
          <w:color w:val="auto"/>
          <w:spacing w:val="0"/>
          <w:position w:val="0"/>
          <w:sz w:val="22"/>
          <w:shd w:fill="auto" w:val="clear"/>
        </w:rPr>
        <w:t xml:space="preserve">ów choroby, na dolnych li</w:t>
      </w:r>
      <w:r>
        <w:rPr>
          <w:rFonts w:ascii="Times New Roman" w:hAnsi="Times New Roman" w:cs="Times New Roman" w:eastAsia="Times New Roman"/>
          <w:color w:val="auto"/>
          <w:spacing w:val="0"/>
          <w:position w:val="0"/>
          <w:sz w:val="22"/>
          <w:shd w:fill="auto" w:val="clear"/>
        </w:rPr>
        <w:t xml:space="preserve">ściach, jednak nie wcześniej niż od początku fazy rozwoju kwiatostanu ziemniaka (BBCH 51). Nie należy stosować środka po rozpoczęciu dojrzewania owoc</w:t>
      </w:r>
      <w:r>
        <w:rPr>
          <w:rFonts w:ascii="Times New Roman" w:hAnsi="Times New Roman" w:cs="Times New Roman" w:eastAsia="Times New Roman"/>
          <w:color w:val="auto"/>
          <w:spacing w:val="0"/>
          <w:position w:val="0"/>
          <w:sz w:val="22"/>
          <w:shd w:fill="auto" w:val="clear"/>
        </w:rPr>
        <w:t xml:space="preserve">ów i nasion (BBCH 81).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200-400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4.</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Cebula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rPr>
        <w:t xml:space="preserve">ączniak rzekomy, alternarioza, ogranicza występowanie Stemphylium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wyraźnie widocznego 3-ciego liścia do fazy gdy 50% liści zgina się (BBCH 13-48).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Kapusta g</w:t>
      </w:r>
      <w:r>
        <w:rPr>
          <w:rFonts w:ascii="Times New Roman" w:hAnsi="Times New Roman" w:cs="Times New Roman" w:eastAsia="Times New Roman"/>
          <w:b/>
          <w:color w:val="auto"/>
          <w:spacing w:val="0"/>
          <w:position w:val="0"/>
          <w:sz w:val="22"/>
          <w:shd w:fill="auto" w:val="clear"/>
        </w:rPr>
        <w:t xml:space="preserve">łowiasta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 szara pleśń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0,75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środka stosować w przypadku większego zagrożenia chorobami.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zaczyna się tworzyć gł</w:t>
      </w:r>
      <w:r>
        <w:rPr>
          <w:rFonts w:ascii="Times New Roman" w:hAnsi="Times New Roman" w:cs="Times New Roman" w:eastAsia="Times New Roman"/>
          <w:color w:val="auto"/>
          <w:spacing w:val="0"/>
          <w:position w:val="0"/>
          <w:sz w:val="22"/>
          <w:shd w:fill="auto" w:val="clear"/>
        </w:rPr>
        <w:t xml:space="preserve">ówka do fazy gdy g</w:t>
      </w:r>
      <w:r>
        <w:rPr>
          <w:rFonts w:ascii="Times New Roman" w:hAnsi="Times New Roman" w:cs="Times New Roman" w:eastAsia="Times New Roman"/>
          <w:color w:val="auto"/>
          <w:spacing w:val="0"/>
          <w:position w:val="0"/>
          <w:sz w:val="22"/>
          <w:shd w:fill="auto" w:val="clear"/>
        </w:rPr>
        <w:t xml:space="preserve">ł</w:t>
      </w:r>
      <w:r>
        <w:rPr>
          <w:rFonts w:ascii="Times New Roman" w:hAnsi="Times New Roman" w:cs="Times New Roman" w:eastAsia="Times New Roman"/>
          <w:color w:val="auto"/>
          <w:spacing w:val="0"/>
          <w:position w:val="0"/>
          <w:sz w:val="22"/>
          <w:shd w:fill="auto" w:val="clear"/>
        </w:rPr>
        <w:t xml:space="preserve">ówka osi</w:t>
      </w:r>
      <w:r>
        <w:rPr>
          <w:rFonts w:ascii="Times New Roman" w:hAnsi="Times New Roman" w:cs="Times New Roman" w:eastAsia="Times New Roman"/>
          <w:color w:val="auto"/>
          <w:spacing w:val="0"/>
          <w:position w:val="0"/>
          <w:sz w:val="22"/>
          <w:shd w:fill="auto" w:val="clear"/>
        </w:rPr>
        <w:t xml:space="preserve">ąga typową wielkość, kształt i twardość (BBCH 41-49).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Marchew</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 naci, m</w:t>
      </w:r>
      <w:r>
        <w:rPr>
          <w:rFonts w:ascii="Times New Roman" w:hAnsi="Times New Roman" w:cs="Times New Roman" w:eastAsia="Times New Roman"/>
          <w:i/>
          <w:color w:val="auto"/>
          <w:spacing w:val="0"/>
          <w:position w:val="0"/>
          <w:sz w:val="22"/>
          <w:shd w:fill="auto" w:val="clear"/>
        </w:rPr>
        <w:t xml:space="preserve">ączniak prawdziwy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0,75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środka stosować w przypadku większego zagrożenia chorobami.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korzenie zaczynają się poszerzać do fazy gdy korzeń osiąga typową wielkość i kształt (BBCH 41-49).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Pomidor uprawiany w polu</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Zaraza ziemniaka, alternarioza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środka stosować w przypadku większego zagrożenia chorobami.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widoczny jest pierwszy kwiatostan do fazy gdy 50% owoc</w:t>
      </w:r>
      <w:r>
        <w:rPr>
          <w:rFonts w:ascii="Times New Roman" w:hAnsi="Times New Roman" w:cs="Times New Roman" w:eastAsia="Times New Roman"/>
          <w:color w:val="auto"/>
          <w:spacing w:val="0"/>
          <w:position w:val="0"/>
          <w:sz w:val="22"/>
          <w:shd w:fill="auto" w:val="clear"/>
        </w:rPr>
        <w:t xml:space="preserve">ów uzyskuje typow</w:t>
      </w:r>
      <w:r>
        <w:rPr>
          <w:rFonts w:ascii="Times New Roman" w:hAnsi="Times New Roman" w:cs="Times New Roman" w:eastAsia="Times New Roman"/>
          <w:color w:val="auto"/>
          <w:spacing w:val="0"/>
          <w:position w:val="0"/>
          <w:sz w:val="22"/>
          <w:shd w:fill="auto" w:val="clear"/>
        </w:rPr>
        <w:t xml:space="preserve">ą barwę (BBCH 51-85). W zwalczaniu zarazy ziemniaka pierwszy zabieg wykonać zapobiegawczo zgodnie z sygnalizacją lub po wystąpieniu pierwszych objaw</w:t>
      </w:r>
      <w:r>
        <w:rPr>
          <w:rFonts w:ascii="Times New Roman" w:hAnsi="Times New Roman" w:cs="Times New Roman" w:eastAsia="Times New Roman"/>
          <w:color w:val="auto"/>
          <w:spacing w:val="0"/>
          <w:position w:val="0"/>
          <w:sz w:val="22"/>
          <w:shd w:fill="auto" w:val="clear"/>
        </w:rPr>
        <w:t xml:space="preserve">ów choroby na wczesnych odmianach ziemniaka w danym rejonie.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zwalczaniu alternariozy </w:t>
      </w:r>
      <w:r>
        <w:rPr>
          <w:rFonts w:ascii="Times New Roman" w:hAnsi="Times New Roman" w:cs="Times New Roman" w:eastAsia="Times New Roman"/>
          <w:color w:val="auto"/>
          <w:spacing w:val="0"/>
          <w:position w:val="0"/>
          <w:sz w:val="22"/>
          <w:shd w:fill="auto" w:val="clear"/>
        </w:rPr>
        <w:t xml:space="preserve">środek stosować zapobiegawczo zgodnie z sygnalizacją lub natychmiast po wystąpieniu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Pomidor uprawiany pod os</w:t>
      </w:r>
      <w:r>
        <w:rPr>
          <w:rFonts w:ascii="Times New Roman" w:hAnsi="Times New Roman" w:cs="Times New Roman" w:eastAsia="Times New Roman"/>
          <w:b/>
          <w:color w:val="auto"/>
          <w:spacing w:val="0"/>
          <w:position w:val="0"/>
          <w:sz w:val="22"/>
          <w:shd w:fill="auto" w:val="clear"/>
        </w:rPr>
        <w:t xml:space="preserve">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zaraza ziemniaka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Maksymalne/zalecane st</w:t>
      </w:r>
      <w:r>
        <w:rPr>
          <w:rFonts w:ascii="Times New Roman" w:hAnsi="Times New Roman" w:cs="Times New Roman" w:eastAsia="Times New Roman"/>
          <w:color w:val="auto"/>
          <w:spacing w:val="0"/>
          <w:position w:val="0"/>
          <w:sz w:val="22"/>
          <w:shd w:fill="auto" w:val="clear"/>
        </w:rPr>
        <w:t xml:space="preserve">ężenie dla jednorazowego zastosowania: 0,2% (200 g w 100 l wody).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widoczny jest pierwszy kwiatostan do fazy gdy 50% owoc</w:t>
      </w:r>
      <w:r>
        <w:rPr>
          <w:rFonts w:ascii="Times New Roman" w:hAnsi="Times New Roman" w:cs="Times New Roman" w:eastAsia="Times New Roman"/>
          <w:color w:val="auto"/>
          <w:spacing w:val="0"/>
          <w:position w:val="0"/>
          <w:sz w:val="22"/>
          <w:shd w:fill="auto" w:val="clear"/>
        </w:rPr>
        <w:t xml:space="preserve">ów uzyskuje typow</w:t>
      </w:r>
      <w:r>
        <w:rPr>
          <w:rFonts w:ascii="Times New Roman" w:hAnsi="Times New Roman" w:cs="Times New Roman" w:eastAsia="Times New Roman"/>
          <w:color w:val="auto"/>
          <w:spacing w:val="0"/>
          <w:position w:val="0"/>
          <w:sz w:val="22"/>
          <w:shd w:fill="auto" w:val="clear"/>
        </w:rPr>
        <w:t xml:space="preserve">ą barwę (BBCH 51-85).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Dawka cieczy u</w:t>
      </w:r>
      <w:r>
        <w:rPr>
          <w:rFonts w:ascii="Times New Roman" w:hAnsi="Times New Roman" w:cs="Times New Roman" w:eastAsia="Times New Roman"/>
          <w:color w:val="auto"/>
          <w:spacing w:val="0"/>
          <w:position w:val="0"/>
          <w:sz w:val="22"/>
          <w:shd w:fill="auto" w:val="clear"/>
        </w:rPr>
        <w:t xml:space="preserve">żytkowej: 100 l /1000 m</w:t>
      </w:r>
      <w:r>
        <w:rPr>
          <w:rFonts w:ascii="Times New Roman" w:hAnsi="Times New Roman" w:cs="Times New Roman" w:eastAsia="Times New Roman"/>
          <w:color w:val="auto"/>
          <w:spacing w:val="0"/>
          <w:position w:val="0"/>
          <w:sz w:val="22"/>
          <w:shd w:fill="auto" w:val="clear"/>
          <w:vertAlign w:val="superscript"/>
        </w:rPr>
        <w:t xml:space="preserve">2</w:t>
      </w:r>
      <w:r>
        <w:rPr>
          <w:rFonts w:ascii="Times New Roman" w:hAnsi="Times New Roman" w:cs="Times New Roman" w:eastAsia="Times New Roman"/>
          <w:color w:val="auto"/>
          <w:spacing w:val="0"/>
          <w:position w:val="0"/>
          <w:sz w:val="22"/>
          <w:shd w:fill="auto" w:val="clear"/>
        </w:rPr>
        <w:t xml:space="preserv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Ilo</w:t>
      </w:r>
      <w:r>
        <w:rPr>
          <w:rFonts w:ascii="Times New Roman" w:hAnsi="Times New Roman" w:cs="Times New Roman" w:eastAsia="Times New Roman"/>
          <w:color w:val="auto"/>
          <w:spacing w:val="0"/>
          <w:position w:val="0"/>
          <w:sz w:val="22"/>
          <w:shd w:fill="auto" w:val="clear"/>
        </w:rPr>
        <w:t xml:space="preserve">ść cieczy użytkowej dostosować do wysokości roślin.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Truskawka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biała plamistość liści truskawki, mączniak prawdziwy truskawki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środek stosować od początku do końca fazy kwitnienia (BBCH 60-81).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5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uwzgl</w:t>
      </w:r>
      <w:r>
        <w:rPr>
          <w:rFonts w:ascii="Times New Roman" w:hAnsi="Times New Roman" w:cs="Times New Roman" w:eastAsia="Times New Roman"/>
          <w:color w:val="auto"/>
          <w:spacing w:val="0"/>
          <w:position w:val="0"/>
          <w:sz w:val="22"/>
          <w:shd w:fill="auto" w:val="clear"/>
        </w:rPr>
        <w:t xml:space="preserve">ędniająca zastosowanie środka z dalszej części etykiety: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Wi</w:t>
      </w:r>
      <w:r>
        <w:rPr>
          <w:rFonts w:ascii="Times New Roman" w:hAnsi="Times New Roman" w:cs="Times New Roman" w:eastAsia="Times New Roman"/>
          <w:b/>
          <w:color w:val="auto"/>
          <w:spacing w:val="0"/>
          <w:position w:val="0"/>
          <w:sz w:val="22"/>
          <w:shd w:fill="auto" w:val="clear"/>
        </w:rPr>
        <w:t xml:space="preserve">śnia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Brunatna zgnilizna drzew pestkowych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0,75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Pierwszy zabieg wykona</w:t>
      </w:r>
      <w:r>
        <w:rPr>
          <w:rFonts w:ascii="Times New Roman" w:hAnsi="Times New Roman" w:cs="Times New Roman" w:eastAsia="Times New Roman"/>
          <w:color w:val="auto"/>
          <w:spacing w:val="0"/>
          <w:position w:val="0"/>
          <w:sz w:val="22"/>
          <w:shd w:fill="auto" w:val="clear"/>
        </w:rPr>
        <w:t xml:space="preserve">ć na początku kwitnienia (w okresie rozchylania się pierwszych pąk</w:t>
      </w:r>
      <w:r>
        <w:rPr>
          <w:rFonts w:ascii="Times New Roman" w:hAnsi="Times New Roman" w:cs="Times New Roman" w:eastAsia="Times New Roman"/>
          <w:color w:val="auto"/>
          <w:spacing w:val="0"/>
          <w:position w:val="0"/>
          <w:sz w:val="22"/>
          <w:shd w:fill="auto" w:val="clear"/>
        </w:rPr>
        <w:t xml:space="preserve">ów) (BBCH 60), drugi zabieg nale</w:t>
      </w:r>
      <w:r>
        <w:rPr>
          <w:rFonts w:ascii="Times New Roman" w:hAnsi="Times New Roman" w:cs="Times New Roman" w:eastAsia="Times New Roman"/>
          <w:color w:val="auto"/>
          <w:spacing w:val="0"/>
          <w:position w:val="0"/>
          <w:sz w:val="22"/>
          <w:shd w:fill="auto" w:val="clear"/>
        </w:rPr>
        <w:t xml:space="preserve">ży wykonać w fazie pełni kwitnienia (BBCH 67).</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500 - 750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5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Malina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przypąkowe zamieranie pęd</w:t>
      </w:r>
      <w:r>
        <w:rPr>
          <w:rFonts w:ascii="Times New Roman" w:hAnsi="Times New Roman" w:cs="Times New Roman" w:eastAsia="Times New Roman"/>
          <w:i/>
          <w:color w:val="auto"/>
          <w:spacing w:val="0"/>
          <w:position w:val="0"/>
          <w:sz w:val="22"/>
          <w:shd w:fill="auto" w:val="clear"/>
        </w:rPr>
        <w:t xml:space="preserve">ów maliny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przypadku przyp</w:t>
      </w:r>
      <w:r>
        <w:rPr>
          <w:rFonts w:ascii="Times New Roman" w:hAnsi="Times New Roman" w:cs="Times New Roman" w:eastAsia="Times New Roman"/>
          <w:color w:val="auto"/>
          <w:spacing w:val="0"/>
          <w:position w:val="0"/>
          <w:sz w:val="22"/>
          <w:shd w:fill="auto" w:val="clear"/>
        </w:rPr>
        <w:t xml:space="preserve">ąkowego zamierania pęd</w:t>
      </w:r>
      <w:r>
        <w:rPr>
          <w:rFonts w:ascii="Times New Roman" w:hAnsi="Times New Roman" w:cs="Times New Roman" w:eastAsia="Times New Roman"/>
          <w:color w:val="auto"/>
          <w:spacing w:val="0"/>
          <w:position w:val="0"/>
          <w:sz w:val="22"/>
          <w:shd w:fill="auto" w:val="clear"/>
        </w:rPr>
        <w:t xml:space="preserve">ów maliny </w:t>
      </w:r>
      <w:r>
        <w:rPr>
          <w:rFonts w:ascii="Times New Roman" w:hAnsi="Times New Roman" w:cs="Times New Roman" w:eastAsia="Times New Roman"/>
          <w:color w:val="auto"/>
          <w:spacing w:val="0"/>
          <w:position w:val="0"/>
          <w:sz w:val="22"/>
          <w:shd w:fill="auto" w:val="clear"/>
        </w:rPr>
        <w:t xml:space="preserve">środek wykazuje średni poziom zwalczania.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pąki kwiatowe są zamknięte do końca fazy gdy wszystkie owoce są zebrane (BBCH 51-90). Środek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 zwalczania szarej ple</w:t>
      </w:r>
      <w:r>
        <w:rPr>
          <w:rFonts w:ascii="Times New Roman" w:hAnsi="Times New Roman" w:cs="Times New Roman" w:eastAsia="Times New Roman"/>
          <w:color w:val="auto"/>
          <w:spacing w:val="0"/>
          <w:position w:val="0"/>
          <w:sz w:val="22"/>
          <w:shd w:fill="auto" w:val="clear"/>
        </w:rPr>
        <w:t xml:space="preserve">śni środek stosować od początku fazy kwitnienia (BBCH 61).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 zwalczania przyp</w:t>
      </w:r>
      <w:r>
        <w:rPr>
          <w:rFonts w:ascii="Times New Roman" w:hAnsi="Times New Roman" w:cs="Times New Roman" w:eastAsia="Times New Roman"/>
          <w:color w:val="auto"/>
          <w:spacing w:val="0"/>
          <w:position w:val="0"/>
          <w:sz w:val="22"/>
          <w:shd w:fill="auto" w:val="clear"/>
        </w:rPr>
        <w:t xml:space="preserve">ąkowego zamierania pęd</w:t>
      </w:r>
      <w:r>
        <w:rPr>
          <w:rFonts w:ascii="Times New Roman" w:hAnsi="Times New Roman" w:cs="Times New Roman" w:eastAsia="Times New Roman"/>
          <w:color w:val="auto"/>
          <w:spacing w:val="0"/>
          <w:position w:val="0"/>
          <w:sz w:val="22"/>
          <w:shd w:fill="auto" w:val="clear"/>
        </w:rPr>
        <w:t xml:space="preserve">ów maliny pierwszy zabieg wykona</w:t>
      </w:r>
      <w:r>
        <w:rPr>
          <w:rFonts w:ascii="Times New Roman" w:hAnsi="Times New Roman" w:cs="Times New Roman" w:eastAsia="Times New Roman"/>
          <w:color w:val="auto"/>
          <w:spacing w:val="0"/>
          <w:position w:val="0"/>
          <w:sz w:val="22"/>
          <w:shd w:fill="auto" w:val="clear"/>
        </w:rPr>
        <w:t xml:space="preserve">ć przed kwitnieniem, gdy nowe pędy osiągną wysokość 10-20 cm (BBCH 51), kolejne zabiegi wykonać w okresie kwitnienia (BBCH 61-69) lub po zbiorze owoc</w:t>
      </w:r>
      <w:r>
        <w:rPr>
          <w:rFonts w:ascii="Times New Roman" w:hAnsi="Times New Roman" w:cs="Times New Roman" w:eastAsia="Times New Roman"/>
          <w:color w:val="auto"/>
          <w:spacing w:val="0"/>
          <w:position w:val="0"/>
          <w:sz w:val="22"/>
          <w:shd w:fill="auto" w:val="clear"/>
        </w:rPr>
        <w:t xml:space="preserve">ów, po wyci</w:t>
      </w:r>
      <w:r>
        <w:rPr>
          <w:rFonts w:ascii="Times New Roman" w:hAnsi="Times New Roman" w:cs="Times New Roman" w:eastAsia="Times New Roman"/>
          <w:color w:val="auto"/>
          <w:spacing w:val="0"/>
          <w:position w:val="0"/>
          <w:sz w:val="22"/>
          <w:shd w:fill="auto" w:val="clear"/>
        </w:rPr>
        <w:t xml:space="preserve">ęciu starych pęd</w:t>
      </w:r>
      <w:r>
        <w:rPr>
          <w:rFonts w:ascii="Times New Roman" w:hAnsi="Times New Roman" w:cs="Times New Roman" w:eastAsia="Times New Roman"/>
          <w:color w:val="auto"/>
          <w:spacing w:val="0"/>
          <w:position w:val="0"/>
          <w:sz w:val="22"/>
          <w:shd w:fill="auto" w:val="clear"/>
        </w:rPr>
        <w:t xml:space="preserve">ów owocono</w:t>
      </w:r>
      <w:r>
        <w:rPr>
          <w:rFonts w:ascii="Times New Roman" w:hAnsi="Times New Roman" w:cs="Times New Roman" w:eastAsia="Times New Roman"/>
          <w:color w:val="auto"/>
          <w:spacing w:val="0"/>
          <w:position w:val="0"/>
          <w:sz w:val="22"/>
          <w:shd w:fill="auto" w:val="clear"/>
        </w:rPr>
        <w:t xml:space="preserve">śnych (BBCH 89-90).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Czarna porzeczka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Antraknoza (opadzina) li</w:t>
      </w:r>
      <w:r>
        <w:rPr>
          <w:rFonts w:ascii="Times New Roman" w:hAnsi="Times New Roman" w:cs="Times New Roman" w:eastAsia="Times New Roman"/>
          <w:i/>
          <w:color w:val="auto"/>
          <w:spacing w:val="0"/>
          <w:position w:val="0"/>
          <w:sz w:val="22"/>
          <w:shd w:fill="auto" w:val="clear"/>
        </w:rPr>
        <w:t xml:space="preserve">ści porzeczki, rdza wejmutkowo-porzeczkowa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wykazuje średni poziom zwalczania.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Pierwszy zabieg nale</w:t>
      </w:r>
      <w:r>
        <w:rPr>
          <w:rFonts w:ascii="Times New Roman" w:hAnsi="Times New Roman" w:cs="Times New Roman" w:eastAsia="Times New Roman"/>
          <w:color w:val="auto"/>
          <w:spacing w:val="0"/>
          <w:position w:val="0"/>
          <w:sz w:val="22"/>
          <w:shd w:fill="auto" w:val="clear"/>
        </w:rPr>
        <w:t xml:space="preserve">ży wykonać bezpośrednio przed kwitnieniem (BBCH 55-59), kolejny po kwitnieniu (BBCH 69-90).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STOSOWANIE </w:t>
      </w:r>
      <w:r>
        <w:rPr>
          <w:rFonts w:ascii="Times New Roman" w:hAnsi="Times New Roman" w:cs="Times New Roman" w:eastAsia="Times New Roman"/>
          <w:b/>
          <w:color w:val="auto"/>
          <w:spacing w:val="0"/>
          <w:position w:val="0"/>
          <w:sz w:val="22"/>
          <w:shd w:fill="auto" w:val="clear"/>
        </w:rPr>
        <w:t xml:space="preserve">ŚRODKA OCHRONY ROŚLIN W UPRAWACH I ZASTOSOWANIACH MAŁOOBSZAROWYCH</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u w:val="single"/>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Odpowiedzialno</w:t>
      </w:r>
      <w:r>
        <w:rPr>
          <w:rFonts w:ascii="Times New Roman" w:hAnsi="Times New Roman" w:cs="Times New Roman" w:eastAsia="Times New Roman"/>
          <w:i/>
          <w:color w:val="auto"/>
          <w:spacing w:val="0"/>
          <w:position w:val="0"/>
          <w:sz w:val="22"/>
          <w:shd w:fill="auto" w:val="clear"/>
        </w:rPr>
        <w:t xml:space="preserve">ść za skuteczność działania i fitotoksyczność środka ochrony roślin stosowanego</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w uprawach ma</w:t>
      </w:r>
      <w:r>
        <w:rPr>
          <w:rFonts w:ascii="Times New Roman" w:hAnsi="Times New Roman" w:cs="Times New Roman" w:eastAsia="Times New Roman"/>
          <w:i/>
          <w:color w:val="auto"/>
          <w:spacing w:val="0"/>
          <w:position w:val="0"/>
          <w:sz w:val="22"/>
          <w:shd w:fill="auto" w:val="clear"/>
        </w:rPr>
        <w:t xml:space="preserve">łoobszarowych ponosi wyłącznie jego użytkownik.</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Pasternak, pietruszka korzeniowa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 naci, m</w:t>
      </w:r>
      <w:r>
        <w:rPr>
          <w:rFonts w:ascii="Times New Roman" w:hAnsi="Times New Roman" w:cs="Times New Roman" w:eastAsia="Times New Roman"/>
          <w:i/>
          <w:color w:val="auto"/>
          <w:spacing w:val="0"/>
          <w:position w:val="0"/>
          <w:sz w:val="22"/>
          <w:shd w:fill="auto" w:val="clear"/>
        </w:rPr>
        <w:t xml:space="preserve">ączniak prawdziwy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0,75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5-tego liścia do końca fazy, gdy korzeń osiągnie typową wielkość i kształt (BBCH 15-49).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Burak </w:t>
      </w:r>
      <w:r>
        <w:rPr>
          <w:rFonts w:ascii="Times New Roman" w:hAnsi="Times New Roman" w:cs="Times New Roman" w:eastAsia="Times New Roman"/>
          <w:b/>
          <w:color w:val="auto"/>
          <w:spacing w:val="0"/>
          <w:position w:val="0"/>
          <w:sz w:val="22"/>
          <w:shd w:fill="auto" w:val="clear"/>
        </w:rPr>
        <w:t xml:space="preserve">ćwikłowy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rPr>
        <w:t xml:space="preserve">ączniak prawdziwy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5-tego liścia do końca fazy, gdy korzeń osiągnie typową wielkość i kształt (BBCH 15-49).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Seler korzeniowy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5-tego liścia do końca fazy, gdy korzeń osiągnie typową wielkość i kształt (BBCH 15-49).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Rzodkiewka uprawiana w polu</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pierwszego liścia do końca fazy, gdy korzeń osiągnie typową wielkość i kształt (BBCH 11-49).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Zabieg wykonać zapobiegawczo w stadium 1-2 liści właściwych (BBCH 11-12).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rzodkiewki: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Szczypiorek</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 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liścia do początku powstawania pędu kwiatowego (BBCH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13-47). Pierwszy zabieg wykona</w:t>
      </w:r>
      <w:r>
        <w:rPr>
          <w:rFonts w:ascii="Times New Roman" w:hAnsi="Times New Roman" w:cs="Times New Roman" w:eastAsia="Times New Roman"/>
          <w:color w:val="auto"/>
          <w:spacing w:val="0"/>
          <w:position w:val="0"/>
          <w:sz w:val="22"/>
          <w:shd w:fill="auto" w:val="clear"/>
        </w:rPr>
        <w:t xml:space="preserve">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liścia do początku powstawania pędu kwiatowego (BBCH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13-47). Zabieg wykona</w:t>
      </w:r>
      <w:r>
        <w:rPr>
          <w:rFonts w:ascii="Times New Roman" w:hAnsi="Times New Roman" w:cs="Times New Roman" w:eastAsia="Times New Roman"/>
          <w:color w:val="auto"/>
          <w:spacing w:val="0"/>
          <w:position w:val="0"/>
          <w:sz w:val="22"/>
          <w:shd w:fill="auto" w:val="clear"/>
        </w:rPr>
        <w:t xml:space="preserve">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szczypiorku: 2.</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Broku</w:t>
      </w:r>
      <w:r>
        <w:rPr>
          <w:rFonts w:ascii="Times New Roman" w:hAnsi="Times New Roman" w:cs="Times New Roman" w:eastAsia="Times New Roman"/>
          <w:b/>
          <w:color w:val="auto"/>
          <w:spacing w:val="0"/>
          <w:position w:val="0"/>
          <w:sz w:val="22"/>
          <w:shd w:fill="auto" w:val="clear"/>
        </w:rPr>
        <w:t xml:space="preserve">ł</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 bielik krzyżowych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ża osiągnie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Kalafior</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 bielik krzyżowych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ża osiągnie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Kalarepa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zgrubienie osiągnie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Kapusta brukselska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gł</w:t>
      </w:r>
      <w:r>
        <w:rPr>
          <w:rFonts w:ascii="Times New Roman" w:hAnsi="Times New Roman" w:cs="Times New Roman" w:eastAsia="Times New Roman"/>
          <w:color w:val="auto"/>
          <w:spacing w:val="0"/>
          <w:position w:val="0"/>
          <w:sz w:val="22"/>
          <w:shd w:fill="auto" w:val="clear"/>
        </w:rPr>
        <w:t xml:space="preserve">ówka osi</w:t>
      </w:r>
      <w:r>
        <w:rPr>
          <w:rFonts w:ascii="Times New Roman" w:hAnsi="Times New Roman" w:cs="Times New Roman" w:eastAsia="Times New Roman"/>
          <w:color w:val="auto"/>
          <w:spacing w:val="0"/>
          <w:position w:val="0"/>
          <w:sz w:val="22"/>
          <w:shd w:fill="auto" w:val="clear"/>
        </w:rPr>
        <w:t xml:space="preserve">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Kapusta peki</w:t>
      </w:r>
      <w:r>
        <w:rPr>
          <w:rFonts w:ascii="Times New Roman" w:hAnsi="Times New Roman" w:cs="Times New Roman" w:eastAsia="Times New Roman"/>
          <w:b/>
          <w:color w:val="auto"/>
          <w:spacing w:val="0"/>
          <w:position w:val="0"/>
          <w:sz w:val="22"/>
          <w:shd w:fill="auto" w:val="clear"/>
        </w:rPr>
        <w:t xml:space="preserve">ńska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Czer</w:t>
      </w:r>
      <w:r>
        <w:rPr>
          <w:rFonts w:ascii="Times New Roman" w:hAnsi="Times New Roman" w:cs="Times New Roman" w:eastAsia="Times New Roman"/>
          <w:i/>
          <w:color w:val="auto"/>
          <w:spacing w:val="0"/>
          <w:position w:val="0"/>
          <w:sz w:val="22"/>
          <w:shd w:fill="auto" w:val="clear"/>
        </w:rPr>
        <w:t xml:space="preserve">ń krzyżowych, szara pleśń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0,75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środka stosować w przypadku większego zagrożenia chorobami.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gdy zaczyna się tworzyć gł</w:t>
      </w:r>
      <w:r>
        <w:rPr>
          <w:rFonts w:ascii="Times New Roman" w:hAnsi="Times New Roman" w:cs="Times New Roman" w:eastAsia="Times New Roman"/>
          <w:color w:val="auto"/>
          <w:spacing w:val="0"/>
          <w:position w:val="0"/>
          <w:sz w:val="22"/>
          <w:shd w:fill="auto" w:val="clear"/>
        </w:rPr>
        <w:t xml:space="preserve">ówka do fazy gdy g</w:t>
      </w:r>
      <w:r>
        <w:rPr>
          <w:rFonts w:ascii="Times New Roman" w:hAnsi="Times New Roman" w:cs="Times New Roman" w:eastAsia="Times New Roman"/>
          <w:color w:val="auto"/>
          <w:spacing w:val="0"/>
          <w:position w:val="0"/>
          <w:sz w:val="22"/>
          <w:shd w:fill="auto" w:val="clear"/>
        </w:rPr>
        <w:t xml:space="preserve">ł</w:t>
      </w:r>
      <w:r>
        <w:rPr>
          <w:rFonts w:ascii="Times New Roman" w:hAnsi="Times New Roman" w:cs="Times New Roman" w:eastAsia="Times New Roman"/>
          <w:color w:val="auto"/>
          <w:spacing w:val="0"/>
          <w:position w:val="0"/>
          <w:sz w:val="22"/>
          <w:shd w:fill="auto" w:val="clear"/>
        </w:rPr>
        <w:t xml:space="preserve">ówka osi</w:t>
      </w:r>
      <w:r>
        <w:rPr>
          <w:rFonts w:ascii="Times New Roman" w:hAnsi="Times New Roman" w:cs="Times New Roman" w:eastAsia="Times New Roman"/>
          <w:color w:val="auto"/>
          <w:spacing w:val="0"/>
          <w:position w:val="0"/>
          <w:sz w:val="22"/>
          <w:shd w:fill="auto" w:val="clear"/>
        </w:rPr>
        <w:t xml:space="preserve">ąga typową wielkość, kształt i twardość (BBCH 41-49).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 w czasie formowania si</w:t>
      </w:r>
      <w:r>
        <w:rPr>
          <w:rFonts w:ascii="Times New Roman" w:hAnsi="Times New Roman" w:cs="Times New Roman" w:eastAsia="Times New Roman"/>
          <w:color w:val="auto"/>
          <w:spacing w:val="0"/>
          <w:position w:val="0"/>
          <w:sz w:val="22"/>
          <w:shd w:fill="auto" w:val="clear"/>
        </w:rPr>
        <w:t xml:space="preserve">ę gł</w:t>
      </w:r>
      <w:r>
        <w:rPr>
          <w:rFonts w:ascii="Times New Roman" w:hAnsi="Times New Roman" w:cs="Times New Roman" w:eastAsia="Times New Roman"/>
          <w:color w:val="auto"/>
          <w:spacing w:val="0"/>
          <w:position w:val="0"/>
          <w:sz w:val="22"/>
          <w:shd w:fill="auto" w:val="clear"/>
        </w:rPr>
        <w:t xml:space="preserve">ówek.</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Por</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Rdza pora, fytoftoroza pora, alternarioza pora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liścia do końca fazy, gdy roślina osiągnie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Cebula siedmiolatka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Rdza pora, fytoftoroza pora na cebuli, alternarioza cebuli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liścia do końca fazy, gdy roślina osiągnie 70% typowej wielkości (BBCH 13-47).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Szalotka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rPr>
        <w:t xml:space="preserve">ączniak rzekomy, alternarioza, ogranicza występowanie Stemphylium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fazy wyraźnie widocznego 3 liścia do fazy gdy 50% liści rośliny zgina się (BBCH 13-48).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Szparagi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Ochronę prowadzić po zbiorach wypustek, w czasie wzrostu pęd</w:t>
      </w:r>
      <w:r>
        <w:rPr>
          <w:rFonts w:ascii="Times New Roman" w:hAnsi="Times New Roman" w:cs="Times New Roman" w:eastAsia="Times New Roman"/>
          <w:color w:val="auto"/>
          <w:spacing w:val="0"/>
          <w:position w:val="0"/>
          <w:sz w:val="22"/>
          <w:shd w:fill="auto" w:val="clear"/>
        </w:rPr>
        <w:t xml:space="preserve">ów (BBCH 69- 93). Pierwszy zabieg wykona</w:t>
      </w:r>
      <w:r>
        <w:rPr>
          <w:rFonts w:ascii="Times New Roman" w:hAnsi="Times New Roman" w:cs="Times New Roman" w:eastAsia="Times New Roman"/>
          <w:color w:val="auto"/>
          <w:spacing w:val="0"/>
          <w:position w:val="0"/>
          <w:sz w:val="22"/>
          <w:shd w:fill="auto" w:val="clear"/>
        </w:rPr>
        <w:t xml:space="preserve">ć po pojawieniu się objaw</w:t>
      </w:r>
      <w:r>
        <w:rPr>
          <w:rFonts w:ascii="Times New Roman" w:hAnsi="Times New Roman" w:cs="Times New Roman" w:eastAsia="Times New Roman"/>
          <w:color w:val="auto"/>
          <w:spacing w:val="0"/>
          <w:position w:val="0"/>
          <w:sz w:val="22"/>
          <w:shd w:fill="auto" w:val="clear"/>
        </w:rPr>
        <w:t xml:space="preserve">ów choroby (najcz</w:t>
      </w:r>
      <w:r>
        <w:rPr>
          <w:rFonts w:ascii="Times New Roman" w:hAnsi="Times New Roman" w:cs="Times New Roman" w:eastAsia="Times New Roman"/>
          <w:color w:val="auto"/>
          <w:spacing w:val="0"/>
          <w:position w:val="0"/>
          <w:sz w:val="22"/>
          <w:shd w:fill="auto" w:val="clear"/>
        </w:rPr>
        <w:t xml:space="preserve">ęściej na przełomie lipca i sierpnia).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21-28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w:t>
      </w:r>
      <w:r>
        <w:rPr>
          <w:rFonts w:ascii="Times New Roman" w:hAnsi="Times New Roman" w:cs="Times New Roman" w:eastAsia="Times New Roman"/>
          <w:b/>
          <w:color w:val="auto"/>
          <w:spacing w:val="0"/>
          <w:position w:val="0"/>
          <w:sz w:val="22"/>
          <w:shd w:fill="auto" w:val="clear"/>
        </w:rPr>
        <w:t xml:space="preserve">łata, endywia uprawiane w polu</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sa</w:t>
      </w:r>
      <w:r>
        <w:rPr>
          <w:rFonts w:ascii="Times New Roman" w:hAnsi="Times New Roman" w:cs="Times New Roman" w:eastAsia="Times New Roman"/>
          <w:color w:val="auto"/>
          <w:spacing w:val="0"/>
          <w:position w:val="0"/>
          <w:sz w:val="22"/>
          <w:shd w:fill="auto" w:val="clear"/>
        </w:rPr>
        <w:t xml:space="preserve">łaty i endywii: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Szpinak</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Plamisto</w:t>
      </w:r>
      <w:r>
        <w:rPr>
          <w:rFonts w:ascii="Times New Roman" w:hAnsi="Times New Roman" w:cs="Times New Roman" w:eastAsia="Times New Roman"/>
          <w:i/>
          <w:color w:val="auto"/>
          <w:spacing w:val="0"/>
          <w:position w:val="0"/>
          <w:sz w:val="22"/>
          <w:shd w:fill="auto" w:val="clear"/>
        </w:rPr>
        <w:t xml:space="preserve">ści liści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Koper</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w fazie 1-2 liści właściwych (BBCH 15-49).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Zabieg wykona</w:t>
      </w:r>
      <w:r>
        <w:rPr>
          <w:rFonts w:ascii="Times New Roman" w:hAnsi="Times New Roman" w:cs="Times New Roman" w:eastAsia="Times New Roman"/>
          <w:color w:val="auto"/>
          <w:spacing w:val="0"/>
          <w:position w:val="0"/>
          <w:sz w:val="22"/>
          <w:shd w:fill="auto" w:val="clear"/>
        </w:rPr>
        <w:t xml:space="preserve">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w fazie 1-2 liści właściwych (BBCH 15-49), zwłaszcza w warunkach wysokiej wilgotności i niskiej temperatury powietrza.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kopru: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Pietruszka naciowa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(BBCH 13-46).</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 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(BBCH 13-46), zwłaszcza w warunkach wysokiej wilgotności i niskiej temperatury powietrza.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pietruszki naciowej: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Seler naciowy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(BBCH 15-49).</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 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(BBCH 15-49), zwłaszcza w warunkach wysokiej wilgotności i niskiej temperatury powietrza.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selera naciowego: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Rukola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zwykle na pocz</w:t>
      </w:r>
      <w:r>
        <w:rPr>
          <w:rFonts w:ascii="Times New Roman" w:hAnsi="Times New Roman" w:cs="Times New Roman" w:eastAsia="Times New Roman"/>
          <w:color w:val="auto"/>
          <w:spacing w:val="0"/>
          <w:position w:val="0"/>
          <w:sz w:val="22"/>
          <w:shd w:fill="auto" w:val="clear"/>
        </w:rPr>
        <w:t xml:space="preserve">ątku okresu wegetacji (BBCH 13-47).</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Zabieg wykonać zapobiegawczo lub z chwilą pojawienia się pierwszych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Objawów choroby, zwykle na pocz</w:t>
      </w:r>
      <w:r>
        <w:rPr>
          <w:rFonts w:ascii="Times New Roman" w:hAnsi="Times New Roman" w:cs="Times New Roman" w:eastAsia="Times New Roman"/>
          <w:color w:val="auto"/>
          <w:spacing w:val="0"/>
          <w:position w:val="0"/>
          <w:sz w:val="22"/>
          <w:shd w:fill="auto" w:val="clear"/>
        </w:rPr>
        <w:t xml:space="preserve">ątku okresu wegetacji (BBCH 13-47), zwłaszcza w warunkach wysokiej wilgotności i niskiej temperatury powietrza.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rukoli: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Rzodkiewka uprawiana pod os</w:t>
      </w:r>
      <w:r>
        <w:rPr>
          <w:rFonts w:ascii="Times New Roman" w:hAnsi="Times New Roman" w:cs="Times New Roman" w:eastAsia="Times New Roman"/>
          <w:b/>
          <w:color w:val="auto"/>
          <w:spacing w:val="0"/>
          <w:position w:val="0"/>
          <w:sz w:val="22"/>
          <w:shd w:fill="auto" w:val="clear"/>
        </w:rPr>
        <w:t xml:space="preserve">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od fazy pierwszego liścia do końca fazy, gdy zgrubienie osiągnie typową wielkość i kształt (BBCH 11-49),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Papryka, bak</w:t>
      </w:r>
      <w:r>
        <w:rPr>
          <w:rFonts w:ascii="Times New Roman" w:hAnsi="Times New Roman" w:cs="Times New Roman" w:eastAsia="Times New Roman"/>
          <w:b/>
          <w:color w:val="auto"/>
          <w:spacing w:val="0"/>
          <w:position w:val="0"/>
          <w:sz w:val="22"/>
          <w:shd w:fill="auto" w:val="clear"/>
        </w:rPr>
        <w:t xml:space="preserve">łażan uprawiane pod osłonami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 mączniak prawdziwy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wystąpienia rozwiniętego drugiego liścia właściwego na pędzie gł</w:t>
      </w:r>
      <w:r>
        <w:rPr>
          <w:rFonts w:ascii="Times New Roman" w:hAnsi="Times New Roman" w:cs="Times New Roman" w:eastAsia="Times New Roman"/>
          <w:color w:val="auto"/>
          <w:spacing w:val="0"/>
          <w:position w:val="0"/>
          <w:sz w:val="22"/>
          <w:shd w:fill="auto" w:val="clear"/>
        </w:rPr>
        <w:t xml:space="preserve">ównym do ko</w:t>
      </w:r>
      <w:r>
        <w:rPr>
          <w:rFonts w:ascii="Times New Roman" w:hAnsi="Times New Roman" w:cs="Times New Roman" w:eastAsia="Times New Roman"/>
          <w:color w:val="auto"/>
          <w:spacing w:val="0"/>
          <w:position w:val="0"/>
          <w:sz w:val="22"/>
          <w:shd w:fill="auto" w:val="clear"/>
        </w:rPr>
        <w:t xml:space="preserve">ńca fazy gdy owoce mają typową barwę (BBCH 12-89).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1000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w:t>
      </w:r>
      <w:r>
        <w:rPr>
          <w:rFonts w:ascii="Times New Roman" w:hAnsi="Times New Roman" w:cs="Times New Roman" w:eastAsia="Times New Roman"/>
          <w:b/>
          <w:color w:val="auto"/>
          <w:spacing w:val="0"/>
          <w:position w:val="0"/>
          <w:sz w:val="22"/>
          <w:shd w:fill="auto" w:val="clear"/>
        </w:rPr>
        <w:t xml:space="preserve">łata, endywia uprawiane pod osłonami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sa</w:t>
      </w:r>
      <w:r>
        <w:rPr>
          <w:rFonts w:ascii="Times New Roman" w:hAnsi="Times New Roman" w:cs="Times New Roman" w:eastAsia="Times New Roman"/>
          <w:color w:val="auto"/>
          <w:spacing w:val="0"/>
          <w:position w:val="0"/>
          <w:sz w:val="22"/>
          <w:shd w:fill="auto" w:val="clear"/>
        </w:rPr>
        <w:t xml:space="preserve">łaty i endywii: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Cykoria sa</w:t>
      </w:r>
      <w:r>
        <w:rPr>
          <w:rFonts w:ascii="Times New Roman" w:hAnsi="Times New Roman" w:cs="Times New Roman" w:eastAsia="Times New Roman"/>
          <w:b/>
          <w:color w:val="auto"/>
          <w:spacing w:val="0"/>
          <w:position w:val="0"/>
          <w:sz w:val="22"/>
          <w:shd w:fill="auto" w:val="clear"/>
        </w:rPr>
        <w:t xml:space="preserve">łatowa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 cykorii, rdza cykorii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3 liści do końca fazy gdy roślina osiągnie 70% masy liściowej typowej dla odmiany (BBCH 13-47).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w:t>
      </w:r>
      <w:r>
        <w:rPr>
          <w:rFonts w:ascii="Times New Roman" w:hAnsi="Times New Roman" w:cs="Times New Roman" w:eastAsia="Times New Roman"/>
          <w:b/>
          <w:color w:val="auto"/>
          <w:spacing w:val="0"/>
          <w:position w:val="0"/>
          <w:sz w:val="22"/>
          <w:shd w:fill="auto" w:val="clear"/>
        </w:rPr>
        <w:t xml:space="preserve">śliny ozdobne uprawiane w polu i pod osłonami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0,1 kg/100 l wody.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rPr>
        <w:t xml:space="preserve">ączniaki prawdziwe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0,18 kg/100 l wody.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zapobiegawczo, zgodnie z sygnalizacją,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 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0,15 kg/100 l wody.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ro</w:t>
      </w:r>
      <w:r>
        <w:rPr>
          <w:rFonts w:ascii="Times New Roman" w:hAnsi="Times New Roman" w:cs="Times New Roman" w:eastAsia="Times New Roman"/>
          <w:color w:val="auto"/>
          <w:spacing w:val="0"/>
          <w:position w:val="0"/>
          <w:sz w:val="22"/>
          <w:shd w:fill="auto" w:val="clear"/>
        </w:rPr>
        <w:t xml:space="preserve">ślin ozdobnych: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Mi</w:t>
      </w:r>
      <w:r>
        <w:rPr>
          <w:rFonts w:ascii="Times New Roman" w:hAnsi="Times New Roman" w:cs="Times New Roman" w:eastAsia="Times New Roman"/>
          <w:b/>
          <w:color w:val="auto"/>
          <w:spacing w:val="0"/>
          <w:position w:val="0"/>
          <w:sz w:val="22"/>
          <w:shd w:fill="auto" w:val="clear"/>
        </w:rPr>
        <w:t xml:space="preserve">ęta pieprzowa, bazylia pospolita, szałwia lekarska, tymianek właściwy, kolendra siewna, lubczyk ogrodowy uprawiane w polu i pod osłonami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zgnilizna twardzikowa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14-21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Rizoktonioza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Zabieg wykonać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w uprawie zió</w:t>
      </w:r>
      <w:r>
        <w:rPr>
          <w:rFonts w:ascii="Times New Roman" w:hAnsi="Times New Roman" w:cs="Times New Roman" w:eastAsia="Times New Roman"/>
          <w:color w:val="auto"/>
          <w:spacing w:val="0"/>
          <w:position w:val="0"/>
          <w:sz w:val="22"/>
          <w:shd w:fill="auto" w:val="clear"/>
        </w:rPr>
        <w:t xml:space="preserve">ł: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Czere</w:t>
      </w:r>
      <w:r>
        <w:rPr>
          <w:rFonts w:ascii="Times New Roman" w:hAnsi="Times New Roman" w:cs="Times New Roman" w:eastAsia="Times New Roman"/>
          <w:b/>
          <w:color w:val="auto"/>
          <w:spacing w:val="0"/>
          <w:position w:val="0"/>
          <w:sz w:val="22"/>
          <w:shd w:fill="auto" w:val="clear"/>
        </w:rPr>
        <w:t xml:space="preserve">śnia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Brunatna zgnilizna drzew pestkowych </w:t>
      </w:r>
      <w:r>
        <w:rPr>
          <w:rFonts w:ascii="Times New Roman" w:hAnsi="Times New Roman" w:cs="Times New Roman" w:eastAsia="Times New Roman"/>
          <w:color w:val="auto"/>
          <w:spacing w:val="0"/>
          <w:position w:val="0"/>
          <w:sz w:val="22"/>
          <w:shd w:fill="auto" w:val="clear"/>
        </w:rPr>
        <w:t xml:space="preserve">(grzyby z rodzaju Monilinia spp.)</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0,75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w fazie białego pąka (rozchylanie się pierwszych pąk</w:t>
      </w:r>
      <w:r>
        <w:rPr>
          <w:rFonts w:ascii="Times New Roman" w:hAnsi="Times New Roman" w:cs="Times New Roman" w:eastAsia="Times New Roman"/>
          <w:color w:val="auto"/>
          <w:spacing w:val="0"/>
          <w:position w:val="0"/>
          <w:sz w:val="22"/>
          <w:shd w:fill="auto" w:val="clear"/>
        </w:rPr>
        <w:t xml:space="preserve">ów) (BBCH 57). Nast</w:t>
      </w:r>
      <w:r>
        <w:rPr>
          <w:rFonts w:ascii="Times New Roman" w:hAnsi="Times New Roman" w:cs="Times New Roman" w:eastAsia="Times New Roman"/>
          <w:color w:val="auto"/>
          <w:spacing w:val="0"/>
          <w:position w:val="0"/>
          <w:sz w:val="22"/>
          <w:shd w:fill="auto" w:val="clear"/>
        </w:rPr>
        <w:t xml:space="preserve">ępny zabieg wykonać w pełni kwitnienia (BBCH 65). W razie konieczności kolejny zabieg wykonać na początku wybarwiania się owoc</w:t>
      </w:r>
      <w:r>
        <w:rPr>
          <w:rFonts w:ascii="Times New Roman" w:hAnsi="Times New Roman" w:cs="Times New Roman" w:eastAsia="Times New Roman"/>
          <w:color w:val="auto"/>
          <w:spacing w:val="0"/>
          <w:position w:val="0"/>
          <w:sz w:val="22"/>
          <w:shd w:fill="auto" w:val="clear"/>
        </w:rPr>
        <w:t xml:space="preserve">ów (BBCH 81).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500-850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Morela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Brunatna zgnilizna drzew pestkowych </w:t>
      </w:r>
      <w:r>
        <w:rPr>
          <w:rFonts w:ascii="Times New Roman" w:hAnsi="Times New Roman" w:cs="Times New Roman" w:eastAsia="Times New Roman"/>
          <w:color w:val="auto"/>
          <w:spacing w:val="0"/>
          <w:position w:val="0"/>
          <w:sz w:val="22"/>
          <w:shd w:fill="auto" w:val="clear"/>
        </w:rPr>
        <w:t xml:space="preserve">(grzyby z rodzaju Monilinia spp.)</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0,75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Pierwszy zabieg wykonać w fazie r</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żowego pąka (BBCH 57). Następny zabieg wykonać w pełni kwitnienia (BBCH 65). W razie konieczności kolejny zabieg wykonać około 3 tyg. po kwitnieniu (BBCH 81).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500-850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Brzoskwinia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Brunatna zgnilizna drzew pestkowych </w:t>
      </w:r>
      <w:r>
        <w:rPr>
          <w:rFonts w:ascii="Times New Roman" w:hAnsi="Times New Roman" w:cs="Times New Roman" w:eastAsia="Times New Roman"/>
          <w:color w:val="auto"/>
          <w:spacing w:val="0"/>
          <w:position w:val="0"/>
          <w:sz w:val="22"/>
          <w:shd w:fill="auto" w:val="clear"/>
        </w:rPr>
        <w:t xml:space="preserve">(grzyby z rodzaju Monilinia spp.)</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0,75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Opryskiwać tuż przed kwitnieniem tylko podatne odmiany (BBCH 57).</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Zabiegi na wszystkich odmianach rozpocz</w:t>
      </w:r>
      <w:r>
        <w:rPr>
          <w:rFonts w:ascii="Times New Roman" w:hAnsi="Times New Roman" w:cs="Times New Roman" w:eastAsia="Times New Roman"/>
          <w:color w:val="auto"/>
          <w:spacing w:val="0"/>
          <w:position w:val="0"/>
          <w:sz w:val="22"/>
          <w:shd w:fill="auto" w:val="clear"/>
        </w:rPr>
        <w:t xml:space="preserve">ąć około 3 tyg. po kwitnieniu (BBCH 72).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500-850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Śliwa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Brunatna zgnilizna drzew pestkowych </w:t>
      </w:r>
      <w:r>
        <w:rPr>
          <w:rFonts w:ascii="Times New Roman" w:hAnsi="Times New Roman" w:cs="Times New Roman" w:eastAsia="Times New Roman"/>
          <w:color w:val="auto"/>
          <w:spacing w:val="0"/>
          <w:position w:val="0"/>
          <w:sz w:val="22"/>
          <w:shd w:fill="auto" w:val="clear"/>
        </w:rPr>
        <w:t xml:space="preserve">(grzyby z rodzaju Monilinia spp.)</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0,75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Opryskiwać tuż przed kwitnieniem tylko podatne odmiany (BBCH 57).</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Zabiegi na wszystkich odmianach rozpocz</w:t>
      </w:r>
      <w:r>
        <w:rPr>
          <w:rFonts w:ascii="Times New Roman" w:hAnsi="Times New Roman" w:cs="Times New Roman" w:eastAsia="Times New Roman"/>
          <w:color w:val="auto"/>
          <w:spacing w:val="0"/>
          <w:position w:val="0"/>
          <w:sz w:val="22"/>
          <w:shd w:fill="auto" w:val="clear"/>
        </w:rPr>
        <w:t xml:space="preserve">ąć około 3 tyg. po kwitnieniu (BBCH 72).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500-850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Truskawka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Antraknoza truskawki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5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początku do końca fazy kwitnienia (BBCH 61-69).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uwzgl</w:t>
      </w:r>
      <w:r>
        <w:rPr>
          <w:rFonts w:ascii="Times New Roman" w:hAnsi="Times New Roman" w:cs="Times New Roman" w:eastAsia="Times New Roman"/>
          <w:color w:val="auto"/>
          <w:spacing w:val="0"/>
          <w:position w:val="0"/>
          <w:sz w:val="22"/>
          <w:shd w:fill="auto" w:val="clear"/>
        </w:rPr>
        <w:t xml:space="preserve">ędniająca zastosowanie środka z wcześniejszej części etykiety: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Poziomka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biała plamistość liści truskawki, mączniak prawdziwy truskawki, antraknoza truskawki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początku do końca fazy kwitnienia (BBCH 61-69).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5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Aronia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od początku fazy kwitnienia (BBCH 61-83).</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Porzeczka czerwona, porzeczka bia</w:t>
      </w:r>
      <w:r>
        <w:rPr>
          <w:rFonts w:ascii="Times New Roman" w:hAnsi="Times New Roman" w:cs="Times New Roman" w:eastAsia="Times New Roman"/>
          <w:b/>
          <w:color w:val="auto"/>
          <w:spacing w:val="0"/>
          <w:position w:val="0"/>
          <w:sz w:val="22"/>
          <w:shd w:fill="auto" w:val="clear"/>
        </w:rPr>
        <w:t xml:space="preserve">ła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Antraknoza (opadzina) li</w:t>
      </w:r>
      <w:r>
        <w:rPr>
          <w:rFonts w:ascii="Times New Roman" w:hAnsi="Times New Roman" w:cs="Times New Roman" w:eastAsia="Times New Roman"/>
          <w:i/>
          <w:color w:val="auto"/>
          <w:spacing w:val="0"/>
          <w:position w:val="0"/>
          <w:sz w:val="22"/>
          <w:shd w:fill="auto" w:val="clear"/>
        </w:rPr>
        <w:t xml:space="preserve">ści porzeczki, szara pleśń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wykazuje średni poziom zwalczania.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objawów choroby. Pierwszy zabieg nale</w:t>
      </w:r>
      <w:r>
        <w:rPr>
          <w:rFonts w:ascii="Times New Roman" w:hAnsi="Times New Roman" w:cs="Times New Roman" w:eastAsia="Times New Roman"/>
          <w:color w:val="auto"/>
          <w:spacing w:val="0"/>
          <w:position w:val="0"/>
          <w:sz w:val="22"/>
          <w:shd w:fill="auto" w:val="clear"/>
        </w:rPr>
        <w:t xml:space="preserve">ży wykonać bezpośrednio przed kwitnieniem (BBCH 55-59),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kolejny po kwitnieniu (BBCH 69-90).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Agrest</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Antraknoza (opadzina) li</w:t>
      </w:r>
      <w:r>
        <w:rPr>
          <w:rFonts w:ascii="Times New Roman" w:hAnsi="Times New Roman" w:cs="Times New Roman" w:eastAsia="Times New Roman"/>
          <w:i/>
          <w:color w:val="auto"/>
          <w:spacing w:val="0"/>
          <w:position w:val="0"/>
          <w:sz w:val="22"/>
          <w:shd w:fill="auto" w:val="clear"/>
        </w:rPr>
        <w:t xml:space="preserve">ści porzeczki, szara pleśń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wykazuje średni poziom zwalczania.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objawów choroby. Pierwszy zabieg nale</w:t>
      </w:r>
      <w:r>
        <w:rPr>
          <w:rFonts w:ascii="Times New Roman" w:hAnsi="Times New Roman" w:cs="Times New Roman" w:eastAsia="Times New Roman"/>
          <w:color w:val="auto"/>
          <w:spacing w:val="0"/>
          <w:position w:val="0"/>
          <w:sz w:val="22"/>
          <w:shd w:fill="auto" w:val="clear"/>
        </w:rPr>
        <w:t xml:space="preserve">ży wykonać bezpośrednio przed kwitnieniem (BBCH 55-59), kolejny po kwitnieniu (BBCH 69-90).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Je</w:t>
      </w:r>
      <w:r>
        <w:rPr>
          <w:rFonts w:ascii="Times New Roman" w:hAnsi="Times New Roman" w:cs="Times New Roman" w:eastAsia="Times New Roman"/>
          <w:b/>
          <w:color w:val="auto"/>
          <w:spacing w:val="0"/>
          <w:position w:val="0"/>
          <w:sz w:val="22"/>
          <w:shd w:fill="auto" w:val="clear"/>
        </w:rPr>
        <w:t xml:space="preserve">żyna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przypąkowe zamieranie pęd</w:t>
      </w:r>
      <w:r>
        <w:rPr>
          <w:rFonts w:ascii="Times New Roman" w:hAnsi="Times New Roman" w:cs="Times New Roman" w:eastAsia="Times New Roman"/>
          <w:i/>
          <w:color w:val="auto"/>
          <w:spacing w:val="0"/>
          <w:position w:val="0"/>
          <w:sz w:val="22"/>
          <w:shd w:fill="auto" w:val="clear"/>
        </w:rPr>
        <w:t xml:space="preserve">ów je</w:t>
      </w:r>
      <w:r>
        <w:rPr>
          <w:rFonts w:ascii="Times New Roman" w:hAnsi="Times New Roman" w:cs="Times New Roman" w:eastAsia="Times New Roman"/>
          <w:i/>
          <w:color w:val="auto"/>
          <w:spacing w:val="0"/>
          <w:position w:val="0"/>
          <w:sz w:val="22"/>
          <w:shd w:fill="auto" w:val="clear"/>
        </w:rPr>
        <w:t xml:space="preserve">żyny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przypadku przyp</w:t>
      </w:r>
      <w:r>
        <w:rPr>
          <w:rFonts w:ascii="Times New Roman" w:hAnsi="Times New Roman" w:cs="Times New Roman" w:eastAsia="Times New Roman"/>
          <w:color w:val="auto"/>
          <w:spacing w:val="0"/>
          <w:position w:val="0"/>
          <w:sz w:val="22"/>
          <w:shd w:fill="auto" w:val="clear"/>
        </w:rPr>
        <w:t xml:space="preserve">ąkowego zamierania pęd</w:t>
      </w:r>
      <w:r>
        <w:rPr>
          <w:rFonts w:ascii="Times New Roman" w:hAnsi="Times New Roman" w:cs="Times New Roman" w:eastAsia="Times New Roman"/>
          <w:color w:val="auto"/>
          <w:spacing w:val="0"/>
          <w:position w:val="0"/>
          <w:sz w:val="22"/>
          <w:shd w:fill="auto" w:val="clear"/>
        </w:rPr>
        <w:t xml:space="preserve">ów je</w:t>
      </w:r>
      <w:r>
        <w:rPr>
          <w:rFonts w:ascii="Times New Roman" w:hAnsi="Times New Roman" w:cs="Times New Roman" w:eastAsia="Times New Roman"/>
          <w:color w:val="auto"/>
          <w:spacing w:val="0"/>
          <w:position w:val="0"/>
          <w:sz w:val="22"/>
          <w:shd w:fill="auto" w:val="clear"/>
        </w:rPr>
        <w:t xml:space="preserve">żyny środek wykazuje średni poziom zwalczania.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pierwszych objaw</w:t>
      </w:r>
      <w:r>
        <w:rPr>
          <w:rFonts w:ascii="Times New Roman" w:hAnsi="Times New Roman" w:cs="Times New Roman" w:eastAsia="Times New Roman"/>
          <w:color w:val="auto"/>
          <w:spacing w:val="0"/>
          <w:position w:val="0"/>
          <w:sz w:val="22"/>
          <w:shd w:fill="auto" w:val="clear"/>
        </w:rPr>
        <w:t xml:space="preserve">ów choroby. Do zwalczania szarej ple</w:t>
      </w:r>
      <w:r>
        <w:rPr>
          <w:rFonts w:ascii="Times New Roman" w:hAnsi="Times New Roman" w:cs="Times New Roman" w:eastAsia="Times New Roman"/>
          <w:color w:val="auto"/>
          <w:spacing w:val="0"/>
          <w:position w:val="0"/>
          <w:sz w:val="22"/>
          <w:shd w:fill="auto" w:val="clear"/>
        </w:rPr>
        <w:t xml:space="preserve">śni środek stosować od początku fazy kwitnienia (BBCH 61). Do zwalczania przypąkowego zamierania pęd</w:t>
      </w:r>
      <w:r>
        <w:rPr>
          <w:rFonts w:ascii="Times New Roman" w:hAnsi="Times New Roman" w:cs="Times New Roman" w:eastAsia="Times New Roman"/>
          <w:color w:val="auto"/>
          <w:spacing w:val="0"/>
          <w:position w:val="0"/>
          <w:sz w:val="22"/>
          <w:shd w:fill="auto" w:val="clear"/>
        </w:rPr>
        <w:t xml:space="preserve">ów je</w:t>
      </w:r>
      <w:r>
        <w:rPr>
          <w:rFonts w:ascii="Times New Roman" w:hAnsi="Times New Roman" w:cs="Times New Roman" w:eastAsia="Times New Roman"/>
          <w:color w:val="auto"/>
          <w:spacing w:val="0"/>
          <w:position w:val="0"/>
          <w:sz w:val="22"/>
          <w:shd w:fill="auto" w:val="clear"/>
        </w:rPr>
        <w:t xml:space="preserve">żyny pierwszy zabieg wykonać przed kwitnieniem, gdy nowe pędy osiągną wysokość 10-20 cm (BBCH 51), kolejne zabiegi wykonać w okresie kwitnienia (BBCH 61-69) lub po zbiorze owoc</w:t>
      </w:r>
      <w:r>
        <w:rPr>
          <w:rFonts w:ascii="Times New Roman" w:hAnsi="Times New Roman" w:cs="Times New Roman" w:eastAsia="Times New Roman"/>
          <w:color w:val="auto"/>
          <w:spacing w:val="0"/>
          <w:position w:val="0"/>
          <w:sz w:val="22"/>
          <w:shd w:fill="auto" w:val="clear"/>
        </w:rPr>
        <w:t xml:space="preserve">ów, po wyci</w:t>
      </w:r>
      <w:r>
        <w:rPr>
          <w:rFonts w:ascii="Times New Roman" w:hAnsi="Times New Roman" w:cs="Times New Roman" w:eastAsia="Times New Roman"/>
          <w:color w:val="auto"/>
          <w:spacing w:val="0"/>
          <w:position w:val="0"/>
          <w:sz w:val="22"/>
          <w:shd w:fill="auto" w:val="clear"/>
        </w:rPr>
        <w:t xml:space="preserve">ęciu starych pęd</w:t>
      </w:r>
      <w:r>
        <w:rPr>
          <w:rFonts w:ascii="Times New Roman" w:hAnsi="Times New Roman" w:cs="Times New Roman" w:eastAsia="Times New Roman"/>
          <w:color w:val="auto"/>
          <w:spacing w:val="0"/>
          <w:position w:val="0"/>
          <w:sz w:val="22"/>
          <w:shd w:fill="auto" w:val="clear"/>
        </w:rPr>
        <w:t xml:space="preserve">ów owocono</w:t>
      </w:r>
      <w:r>
        <w:rPr>
          <w:rFonts w:ascii="Times New Roman" w:hAnsi="Times New Roman" w:cs="Times New Roman" w:eastAsia="Times New Roman"/>
          <w:color w:val="auto"/>
          <w:spacing w:val="0"/>
          <w:position w:val="0"/>
          <w:sz w:val="22"/>
          <w:shd w:fill="auto" w:val="clear"/>
        </w:rPr>
        <w:t xml:space="preserve">śnych (BBCH 89-90)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600 - 700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Borówka wysoka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Do zwalczania szarej ple</w:t>
      </w:r>
      <w:r>
        <w:rPr>
          <w:rFonts w:ascii="Times New Roman" w:hAnsi="Times New Roman" w:cs="Times New Roman" w:eastAsia="Times New Roman"/>
          <w:color w:val="auto"/>
          <w:spacing w:val="0"/>
          <w:position w:val="0"/>
          <w:sz w:val="22"/>
          <w:shd w:fill="auto" w:val="clear"/>
        </w:rPr>
        <w:t xml:space="preserve">śni środek stosować od początku fazy kwitnienia bor</w:t>
      </w:r>
      <w:r>
        <w:rPr>
          <w:rFonts w:ascii="Times New Roman" w:hAnsi="Times New Roman" w:cs="Times New Roman" w:eastAsia="Times New Roman"/>
          <w:color w:val="auto"/>
          <w:spacing w:val="0"/>
          <w:position w:val="0"/>
          <w:sz w:val="22"/>
          <w:shd w:fill="auto" w:val="clear"/>
        </w:rPr>
        <w:t xml:space="preserve">ówki wysokiej (BBCH 61-85).</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500-1000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Orzech laskowy, orzech w</w:t>
      </w:r>
      <w:r>
        <w:rPr>
          <w:rFonts w:ascii="Times New Roman" w:hAnsi="Times New Roman" w:cs="Times New Roman" w:eastAsia="Times New Roman"/>
          <w:b/>
          <w:color w:val="auto"/>
          <w:spacing w:val="0"/>
          <w:position w:val="0"/>
          <w:sz w:val="22"/>
          <w:shd w:fill="auto" w:val="clear"/>
        </w:rPr>
        <w:t xml:space="preserve">łoski</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Alternarioza, szara nekroza orzechów, antraknoza, antraknoza orzecha w</w:t>
      </w:r>
      <w:r>
        <w:rPr>
          <w:rFonts w:ascii="Times New Roman" w:hAnsi="Times New Roman" w:cs="Times New Roman" w:eastAsia="Times New Roman"/>
          <w:i/>
          <w:color w:val="auto"/>
          <w:spacing w:val="0"/>
          <w:position w:val="0"/>
          <w:sz w:val="22"/>
          <w:shd w:fill="auto" w:val="clear"/>
        </w:rPr>
        <w:t xml:space="preserve">łoskiego, zamieranie</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i/>
          <w:color w:val="auto"/>
          <w:spacing w:val="0"/>
          <w:position w:val="0"/>
          <w:sz w:val="22"/>
          <w:shd w:fill="auto" w:val="clear"/>
        </w:rPr>
        <w:t xml:space="preserve">ęd</w:t>
      </w:r>
      <w:r>
        <w:rPr>
          <w:rFonts w:ascii="Times New Roman" w:hAnsi="Times New Roman" w:cs="Times New Roman" w:eastAsia="Times New Roman"/>
          <w:i/>
          <w:color w:val="auto"/>
          <w:spacing w:val="0"/>
          <w:position w:val="0"/>
          <w:sz w:val="22"/>
          <w:shd w:fill="auto" w:val="clear"/>
        </w:rPr>
        <w:t xml:space="preserve">ów</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leszczyny, monilioza leszczyny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stosować od początku fazy kwitnienia do końca fazy rozwoju owocu (BBCH 61-79).</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600-1500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10-15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Groch siewny uprawiany na suche nasiona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Askochytoza grochu, plamisto</w:t>
      </w:r>
      <w:r>
        <w:rPr>
          <w:rFonts w:ascii="Times New Roman" w:hAnsi="Times New Roman" w:cs="Times New Roman" w:eastAsia="Times New Roman"/>
          <w:i/>
          <w:color w:val="auto"/>
          <w:spacing w:val="0"/>
          <w:position w:val="0"/>
          <w:sz w:val="22"/>
          <w:shd w:fill="auto" w:val="clear"/>
        </w:rPr>
        <w:t xml:space="preserve">ść grochu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stosować od początku fazy kwitnienia do końca fazy wzrostu strąk</w:t>
      </w:r>
      <w:r>
        <w:rPr>
          <w:rFonts w:ascii="Times New Roman" w:hAnsi="Times New Roman" w:cs="Times New Roman" w:eastAsia="Times New Roman"/>
          <w:color w:val="auto"/>
          <w:spacing w:val="0"/>
          <w:position w:val="0"/>
          <w:sz w:val="22"/>
          <w:shd w:fill="auto" w:val="clear"/>
        </w:rPr>
        <w:t xml:space="preserve">ów (BBCH 60-80).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200-400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Groch siewny uprawiany na </w:t>
      </w:r>
      <w:r>
        <w:rPr>
          <w:rFonts w:ascii="Times New Roman" w:hAnsi="Times New Roman" w:cs="Times New Roman" w:eastAsia="Times New Roman"/>
          <w:b/>
          <w:color w:val="auto"/>
          <w:spacing w:val="0"/>
          <w:position w:val="0"/>
          <w:sz w:val="22"/>
          <w:shd w:fill="auto" w:val="clear"/>
        </w:rPr>
        <w:t xml:space="preserve">świeże nasiona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Askochytoza grochu, plamisto</w:t>
      </w:r>
      <w:r>
        <w:rPr>
          <w:rFonts w:ascii="Times New Roman" w:hAnsi="Times New Roman" w:cs="Times New Roman" w:eastAsia="Times New Roman"/>
          <w:i/>
          <w:color w:val="auto"/>
          <w:spacing w:val="0"/>
          <w:position w:val="0"/>
          <w:sz w:val="22"/>
          <w:shd w:fill="auto" w:val="clear"/>
        </w:rPr>
        <w:t xml:space="preserve">ść grochu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stosować od początku fazy kwitnienia do końca fazy wzrostu strąk</w:t>
      </w:r>
      <w:r>
        <w:rPr>
          <w:rFonts w:ascii="Times New Roman" w:hAnsi="Times New Roman" w:cs="Times New Roman" w:eastAsia="Times New Roman"/>
          <w:color w:val="auto"/>
          <w:spacing w:val="0"/>
          <w:position w:val="0"/>
          <w:sz w:val="22"/>
          <w:shd w:fill="auto" w:val="clear"/>
        </w:rPr>
        <w:t xml:space="preserve">ów (BBCH 60-80).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200-400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1.</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Groch pastewny (peluszka) uprawiany na suche nasiona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Rdza grochu, czekoladowa plamisto</w:t>
      </w:r>
      <w:r>
        <w:rPr>
          <w:rFonts w:ascii="Times New Roman" w:hAnsi="Times New Roman" w:cs="Times New Roman" w:eastAsia="Times New Roman"/>
          <w:i/>
          <w:color w:val="auto"/>
          <w:spacing w:val="0"/>
          <w:position w:val="0"/>
          <w:sz w:val="22"/>
          <w:shd w:fill="auto" w:val="clear"/>
        </w:rPr>
        <w:t xml:space="preserve">ść grochu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stosować od końca fazy rozwoju kwiatostanu do końca fazy wzrostu strąk</w:t>
      </w:r>
      <w:r>
        <w:rPr>
          <w:rFonts w:ascii="Times New Roman" w:hAnsi="Times New Roman" w:cs="Times New Roman" w:eastAsia="Times New Roman"/>
          <w:color w:val="auto"/>
          <w:spacing w:val="0"/>
          <w:position w:val="0"/>
          <w:sz w:val="22"/>
          <w:shd w:fill="auto" w:val="clear"/>
        </w:rPr>
        <w:t xml:space="preserve">ów (BBCH 59-80).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200-300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Łubin wąskolistny, łubin biały, łubin ż</w:t>
      </w:r>
      <w:r>
        <w:rPr>
          <w:rFonts w:ascii="Times New Roman" w:hAnsi="Times New Roman" w:cs="Times New Roman" w:eastAsia="Times New Roman"/>
          <w:b/>
          <w:color w:val="auto"/>
          <w:spacing w:val="0"/>
          <w:position w:val="0"/>
          <w:sz w:val="22"/>
          <w:shd w:fill="auto" w:val="clear"/>
        </w:rPr>
        <w:t xml:space="preserve">ó</w:t>
      </w:r>
      <w:r>
        <w:rPr>
          <w:rFonts w:ascii="Times New Roman" w:hAnsi="Times New Roman" w:cs="Times New Roman" w:eastAsia="Times New Roman"/>
          <w:b/>
          <w:color w:val="auto"/>
          <w:spacing w:val="0"/>
          <w:position w:val="0"/>
          <w:sz w:val="22"/>
          <w:shd w:fill="auto" w:val="clear"/>
        </w:rPr>
        <w:t xml:space="preserve">łty</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Szara ple</w:t>
      </w:r>
      <w:r>
        <w:rPr>
          <w:rFonts w:ascii="Times New Roman" w:hAnsi="Times New Roman" w:cs="Times New Roman" w:eastAsia="Times New Roman"/>
          <w:i/>
          <w:color w:val="auto"/>
          <w:spacing w:val="0"/>
          <w:position w:val="0"/>
          <w:sz w:val="22"/>
          <w:shd w:fill="auto" w:val="clear"/>
        </w:rPr>
        <w:t xml:space="preserve">śń, rdza łubinu, askochytoza łubinu, brunatna plamistość liści łubinu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Maksymalna/zalecana dawka dla jednorazowego zastosowania: 1,0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Termin stosowania </w:t>
      </w:r>
      <w:r>
        <w:rPr>
          <w:rFonts w:ascii="Times New Roman" w:hAnsi="Times New Roman" w:cs="Times New Roman" w:eastAsia="Times New Roman"/>
          <w:color w:val="auto"/>
          <w:spacing w:val="0"/>
          <w:position w:val="0"/>
          <w:sz w:val="22"/>
          <w:shd w:fill="auto" w:val="clear"/>
        </w:rPr>
        <w:t xml:space="preserve">środka: stosować zapobiegawczo lub z chwilą pojawienia się objaw</w:t>
      </w:r>
      <w:r>
        <w:rPr>
          <w:rFonts w:ascii="Times New Roman" w:hAnsi="Times New Roman" w:cs="Times New Roman" w:eastAsia="Times New Roman"/>
          <w:color w:val="auto"/>
          <w:spacing w:val="0"/>
          <w:position w:val="0"/>
          <w:sz w:val="22"/>
          <w:shd w:fill="auto" w:val="clear"/>
        </w:rPr>
        <w:t xml:space="preserve">ów choroby.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stosować od początku fazy kwitnienia do końca fazy wzrostu strąk</w:t>
      </w:r>
      <w:r>
        <w:rPr>
          <w:rFonts w:ascii="Times New Roman" w:hAnsi="Times New Roman" w:cs="Times New Roman" w:eastAsia="Times New Roman"/>
          <w:color w:val="auto"/>
          <w:spacing w:val="0"/>
          <w:position w:val="0"/>
          <w:sz w:val="22"/>
          <w:shd w:fill="auto" w:val="clear"/>
        </w:rPr>
        <w:t xml:space="preserve">ów (BBCH 60-80).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200-300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co najmniej 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Ro</w:t>
      </w:r>
      <w:r>
        <w:rPr>
          <w:rFonts w:ascii="Times New Roman" w:hAnsi="Times New Roman" w:cs="Times New Roman" w:eastAsia="Times New Roman"/>
          <w:b/>
          <w:color w:val="auto"/>
          <w:spacing w:val="0"/>
          <w:position w:val="0"/>
          <w:sz w:val="22"/>
          <w:shd w:fill="auto" w:val="clear"/>
        </w:rPr>
        <w:t xml:space="preserve">śliny szk</w:t>
      </w:r>
      <w:r>
        <w:rPr>
          <w:rFonts w:ascii="Times New Roman" w:hAnsi="Times New Roman" w:cs="Times New Roman" w:eastAsia="Times New Roman"/>
          <w:b/>
          <w:color w:val="auto"/>
          <w:spacing w:val="0"/>
          <w:position w:val="0"/>
          <w:sz w:val="22"/>
          <w:shd w:fill="auto" w:val="clear"/>
        </w:rPr>
        <w:t xml:space="preserve">ó</w:t>
      </w:r>
      <w:r>
        <w:rPr>
          <w:rFonts w:ascii="Times New Roman" w:hAnsi="Times New Roman" w:cs="Times New Roman" w:eastAsia="Times New Roman"/>
          <w:b/>
          <w:color w:val="auto"/>
          <w:spacing w:val="0"/>
          <w:position w:val="0"/>
          <w:sz w:val="22"/>
          <w:shd w:fill="auto" w:val="clear"/>
        </w:rPr>
        <w:t xml:space="preserve">łkarskie leśne uprawiane w gruncie i pod osłonami, odnowienia, zalesienia</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Zgorzel siewek</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1,0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środka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Krótszy odst</w:t>
      </w:r>
      <w:r>
        <w:rPr>
          <w:rFonts w:ascii="Times New Roman" w:hAnsi="Times New Roman" w:cs="Times New Roman" w:eastAsia="Times New Roman"/>
          <w:color w:val="auto"/>
          <w:spacing w:val="0"/>
          <w:position w:val="0"/>
          <w:sz w:val="22"/>
          <w:shd w:fill="auto" w:val="clear"/>
        </w:rPr>
        <w:t xml:space="preserve">ęp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1000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Fytoftoroza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1,0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1,5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Krótszy odst</w:t>
      </w:r>
      <w:r>
        <w:rPr>
          <w:rFonts w:ascii="Times New Roman" w:hAnsi="Times New Roman" w:cs="Times New Roman" w:eastAsia="Times New Roman"/>
          <w:color w:val="auto"/>
          <w:spacing w:val="0"/>
          <w:position w:val="0"/>
          <w:sz w:val="22"/>
          <w:shd w:fill="auto" w:val="clear"/>
        </w:rPr>
        <w:t xml:space="preserve">ęp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M</w:t>
      </w:r>
      <w:r>
        <w:rPr>
          <w:rFonts w:ascii="Times New Roman" w:hAnsi="Times New Roman" w:cs="Times New Roman" w:eastAsia="Times New Roman"/>
          <w:i/>
          <w:color w:val="auto"/>
          <w:spacing w:val="0"/>
          <w:position w:val="0"/>
          <w:sz w:val="22"/>
          <w:shd w:fill="auto" w:val="clear"/>
        </w:rPr>
        <w:t xml:space="preserve">ączniak prawdziwy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Wy</w:t>
      </w:r>
      <w:r>
        <w:rPr>
          <w:rFonts w:ascii="Times New Roman" w:hAnsi="Times New Roman" w:cs="Times New Roman" w:eastAsia="Times New Roman"/>
          <w:color w:val="auto"/>
          <w:spacing w:val="0"/>
          <w:position w:val="0"/>
          <w:sz w:val="22"/>
          <w:shd w:fill="auto" w:val="clear"/>
        </w:rPr>
        <w:t xml:space="preserve">ższą dawkę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między zabiegami: 7-10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Krótszy odst</w:t>
      </w:r>
      <w:r>
        <w:rPr>
          <w:rFonts w:ascii="Times New Roman" w:hAnsi="Times New Roman" w:cs="Times New Roman" w:eastAsia="Times New Roman"/>
          <w:color w:val="auto"/>
          <w:spacing w:val="0"/>
          <w:position w:val="0"/>
          <w:sz w:val="22"/>
          <w:shd w:fill="auto" w:val="clear"/>
        </w:rPr>
        <w:t xml:space="preserve">ęp stosować przy większym zagrożeniu chorobowym.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Rdze, szara ple</w:t>
      </w:r>
      <w:r>
        <w:rPr>
          <w:rFonts w:ascii="Times New Roman" w:hAnsi="Times New Roman" w:cs="Times New Roman" w:eastAsia="Times New Roman"/>
          <w:i/>
          <w:color w:val="auto"/>
          <w:spacing w:val="0"/>
          <w:position w:val="0"/>
          <w:sz w:val="22"/>
          <w:shd w:fill="auto" w:val="clear"/>
        </w:rPr>
        <w:t xml:space="preserve">śń</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dawka dla jednorazowego zastosowania: 1,8 kg/ha.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Liczba zabiegów: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Odst</w:t>
      </w:r>
      <w:r>
        <w:rPr>
          <w:rFonts w:ascii="Times New Roman" w:hAnsi="Times New Roman" w:cs="Times New Roman" w:eastAsia="Times New Roman"/>
          <w:color w:val="auto"/>
          <w:spacing w:val="0"/>
          <w:position w:val="0"/>
          <w:sz w:val="22"/>
          <w:shd w:fill="auto" w:val="clear"/>
        </w:rPr>
        <w:t xml:space="preserve">ęp miedzy zabiegami: 7-10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Krótszy odst</w:t>
      </w:r>
      <w:r>
        <w:rPr>
          <w:rFonts w:ascii="Times New Roman" w:hAnsi="Times New Roman" w:cs="Times New Roman" w:eastAsia="Times New Roman"/>
          <w:color w:val="auto"/>
          <w:spacing w:val="0"/>
          <w:position w:val="0"/>
          <w:sz w:val="22"/>
          <w:shd w:fill="auto" w:val="clear"/>
        </w:rPr>
        <w:t xml:space="preserve">ęp stosować przy większym zagrożeniu chorobą.</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Zalecana ilo</w:t>
      </w:r>
      <w:r>
        <w:rPr>
          <w:rFonts w:ascii="Times New Roman" w:hAnsi="Times New Roman" w:cs="Times New Roman" w:eastAsia="Times New Roman"/>
          <w:color w:val="auto"/>
          <w:spacing w:val="0"/>
          <w:position w:val="0"/>
          <w:sz w:val="22"/>
          <w:shd w:fill="auto" w:val="clear"/>
        </w:rPr>
        <w:t xml:space="preserve">ść wody: 600-800 l/ha.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Ilo</w:t>
      </w:r>
      <w:r>
        <w:rPr>
          <w:rFonts w:ascii="Times New Roman" w:hAnsi="Times New Roman" w:cs="Times New Roman" w:eastAsia="Times New Roman"/>
          <w:color w:val="auto"/>
          <w:spacing w:val="0"/>
          <w:position w:val="0"/>
          <w:sz w:val="22"/>
          <w:shd w:fill="auto" w:val="clear"/>
        </w:rPr>
        <w:t xml:space="preserve">ść wody dostosować do zagęszczenia roślin.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Zalecane opryskiwanie: drobnokropliste.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Maksymalna liczba zabiegów w sezonie wegetacyjnym: 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ŚRODKI OSTROŻNOŚCI, OKRESY KARENCJI I SZCZEG</w:t>
      </w:r>
      <w:r>
        <w:rPr>
          <w:rFonts w:ascii="Times New Roman" w:hAnsi="Times New Roman" w:cs="Times New Roman" w:eastAsia="Times New Roman"/>
          <w:b/>
          <w:color w:val="auto"/>
          <w:spacing w:val="0"/>
          <w:position w:val="0"/>
          <w:sz w:val="22"/>
          <w:shd w:fill="auto" w:val="clear"/>
        </w:rPr>
        <w:t xml:space="preserve">ÓLNE WARUNKI STOSOWANIA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Środek stosować przemiennie z fungicydami o odmiennym mechanizmie działania.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Krótsze odst</w:t>
      </w:r>
      <w:r>
        <w:rPr>
          <w:rFonts w:ascii="Times New Roman" w:hAnsi="Times New Roman" w:cs="Times New Roman" w:eastAsia="Times New Roman"/>
          <w:color w:val="auto"/>
          <w:spacing w:val="0"/>
          <w:position w:val="0"/>
          <w:sz w:val="22"/>
          <w:shd w:fill="auto" w:val="clear"/>
        </w:rPr>
        <w:t xml:space="preserve">ępy między zabiegami zachować w przypadku większego zagrożenia chorobami.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Okres od ostatniego zastosowania </w:t>
      </w:r>
      <w:r>
        <w:rPr>
          <w:rFonts w:ascii="Times New Roman" w:hAnsi="Times New Roman" w:cs="Times New Roman" w:eastAsia="Times New Roman"/>
          <w:color w:val="auto"/>
          <w:spacing w:val="0"/>
          <w:position w:val="0"/>
          <w:sz w:val="22"/>
          <w:shd w:fill="auto" w:val="clear"/>
        </w:rPr>
        <w:t xml:space="preserve">środka do dnia zbioru rośliny uprawnej (okres karencji):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Uprawa gruntowa: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Ziemniak, pomidor, truskawka, poziomka, malina, aronia, czarna porzeczka, bia</w:t>
      </w:r>
      <w:r>
        <w:rPr>
          <w:rFonts w:ascii="Times New Roman" w:hAnsi="Times New Roman" w:cs="Times New Roman" w:eastAsia="Times New Roman"/>
          <w:color w:val="auto"/>
          <w:spacing w:val="0"/>
          <w:position w:val="0"/>
          <w:sz w:val="22"/>
          <w:shd w:fill="auto" w:val="clear"/>
        </w:rPr>
        <w:t xml:space="preserve">ła porzeczka, czerwona porzeczka, agrest, jeżyna, bor</w:t>
      </w:r>
      <w:r>
        <w:rPr>
          <w:rFonts w:ascii="Times New Roman" w:hAnsi="Times New Roman" w:cs="Times New Roman" w:eastAsia="Times New Roman"/>
          <w:color w:val="auto"/>
          <w:spacing w:val="0"/>
          <w:position w:val="0"/>
          <w:sz w:val="22"/>
          <w:shd w:fill="auto" w:val="clear"/>
        </w:rPr>
        <w:t xml:space="preserve">ówka wysoka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Wi</w:t>
      </w:r>
      <w:r>
        <w:rPr>
          <w:rFonts w:ascii="Times New Roman" w:hAnsi="Times New Roman" w:cs="Times New Roman" w:eastAsia="Times New Roman"/>
          <w:color w:val="auto"/>
          <w:spacing w:val="0"/>
          <w:position w:val="0"/>
          <w:sz w:val="22"/>
          <w:shd w:fill="auto" w:val="clear"/>
        </w:rPr>
        <w:t xml:space="preserve">śnia, rzodkiewka, czereśnia, morela, brzoskwinia, śliwa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7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Cebula, kapusta g</w:t>
      </w:r>
      <w:r>
        <w:rPr>
          <w:rFonts w:ascii="Times New Roman" w:hAnsi="Times New Roman" w:cs="Times New Roman" w:eastAsia="Times New Roman"/>
          <w:color w:val="auto"/>
          <w:spacing w:val="0"/>
          <w:position w:val="0"/>
          <w:sz w:val="22"/>
          <w:shd w:fill="auto" w:val="clear"/>
        </w:rPr>
        <w:t xml:space="preserve">łowiasta, pasternak, pietruszka korzeniowa, burak ćwikłowy, seler korzeniowy, szczypiorek, brokuł, kalafior, kapusta brukselska, kapusta pekińska, kalarepa, sałata, endywia, cykoria sałatowa, por, cebula siedmiolatka, szalotka, szpinak, koper, seler naciowy, pietruszka naciowa, rukola, mięta pieprzowa, bazylia pospolita, szałwia lekarska, tymianek właściwy, kolendra siewna, lubczyk ogrodowy, groch siewny uprawiany na świeże nasiona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Groch siewny uprawiany na suche nasiona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Marchew, orzech w</w:t>
      </w:r>
      <w:r>
        <w:rPr>
          <w:rFonts w:ascii="Times New Roman" w:hAnsi="Times New Roman" w:cs="Times New Roman" w:eastAsia="Times New Roman"/>
          <w:color w:val="auto"/>
          <w:spacing w:val="0"/>
          <w:position w:val="0"/>
          <w:sz w:val="22"/>
          <w:shd w:fill="auto" w:val="clear"/>
        </w:rPr>
        <w:t xml:space="preserve">łoski, orzech laskowy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28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w:t>
      </w:r>
      <w:r>
        <w:rPr>
          <w:rFonts w:ascii="Times New Roman" w:hAnsi="Times New Roman" w:cs="Times New Roman" w:eastAsia="Times New Roman"/>
          <w:color w:val="auto"/>
          <w:spacing w:val="0"/>
          <w:position w:val="0"/>
          <w:sz w:val="22"/>
          <w:shd w:fill="auto" w:val="clear"/>
        </w:rPr>
        <w:t xml:space="preserve">śliny ozdobne, szparagi, rośliny szk</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łkarskie leśne, odnowienia, zalesienia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nie dotyczy.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Uprawa pod os</w:t>
      </w:r>
      <w:r>
        <w:rPr>
          <w:rFonts w:ascii="Times New Roman" w:hAnsi="Times New Roman" w:cs="Times New Roman" w:eastAsia="Times New Roman"/>
          <w:color w:val="auto"/>
          <w:spacing w:val="0"/>
          <w:position w:val="0"/>
          <w:sz w:val="22"/>
          <w:u w:val="single"/>
          <w:shd w:fill="auto" w:val="clear"/>
        </w:rPr>
        <w:t xml:space="preserve">łonami: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Pomidor, papryka, bak</w:t>
      </w:r>
      <w:r>
        <w:rPr>
          <w:rFonts w:ascii="Times New Roman" w:hAnsi="Times New Roman" w:cs="Times New Roman" w:eastAsia="Times New Roman"/>
          <w:color w:val="auto"/>
          <w:spacing w:val="0"/>
          <w:position w:val="0"/>
          <w:sz w:val="22"/>
          <w:shd w:fill="auto" w:val="clear"/>
        </w:rPr>
        <w:t xml:space="preserve">łażan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Rzodkiewka, sa</w:t>
      </w:r>
      <w:r>
        <w:rPr>
          <w:rFonts w:ascii="Times New Roman" w:hAnsi="Times New Roman" w:cs="Times New Roman" w:eastAsia="Times New Roman"/>
          <w:color w:val="auto"/>
          <w:spacing w:val="0"/>
          <w:position w:val="0"/>
          <w:sz w:val="22"/>
          <w:shd w:fill="auto" w:val="clear"/>
        </w:rPr>
        <w:t xml:space="preserve">łata, endywia, mięta pieprzowa, bazylia pospolita, szałwia lekarska, tymianek właściwy, kolendra siewna, lubczyk ogrodowy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14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Ro</w:t>
      </w:r>
      <w:r>
        <w:rPr>
          <w:rFonts w:ascii="Times New Roman" w:hAnsi="Times New Roman" w:cs="Times New Roman" w:eastAsia="Times New Roman"/>
          <w:color w:val="auto"/>
          <w:spacing w:val="0"/>
          <w:position w:val="0"/>
          <w:sz w:val="22"/>
          <w:shd w:fill="auto" w:val="clear"/>
        </w:rPr>
        <w:t xml:space="preserve">śliny ozdobne rośliny szk</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łkarskie leśne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nie dotyczy.</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Okres od ostatniego zastosowania </w:t>
      </w:r>
      <w:r>
        <w:rPr>
          <w:rFonts w:ascii="Times New Roman" w:hAnsi="Times New Roman" w:cs="Times New Roman" w:eastAsia="Times New Roman"/>
          <w:color w:val="auto"/>
          <w:spacing w:val="0"/>
          <w:position w:val="0"/>
          <w:sz w:val="22"/>
          <w:shd w:fill="auto" w:val="clear"/>
        </w:rPr>
        <w:t xml:space="preserve">środka na rośliny przeznaczone na paszę do dnia w kt</w:t>
      </w:r>
      <w:r>
        <w:rPr>
          <w:rFonts w:ascii="Times New Roman" w:hAnsi="Times New Roman" w:cs="Times New Roman" w:eastAsia="Times New Roman"/>
          <w:color w:val="auto"/>
          <w:spacing w:val="0"/>
          <w:position w:val="0"/>
          <w:sz w:val="22"/>
          <w:shd w:fill="auto" w:val="clear"/>
        </w:rPr>
        <w:t xml:space="preserve">órym zwierz</w:t>
      </w:r>
      <w:r>
        <w:rPr>
          <w:rFonts w:ascii="Times New Roman" w:hAnsi="Times New Roman" w:cs="Times New Roman" w:eastAsia="Times New Roman"/>
          <w:color w:val="auto"/>
          <w:spacing w:val="0"/>
          <w:position w:val="0"/>
          <w:sz w:val="22"/>
          <w:shd w:fill="auto" w:val="clear"/>
        </w:rPr>
        <w:t xml:space="preserve">ęta mogą być karmione tymi roślinami (okres karencji dla pasz):</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Groch siewny pastewny uprawiany na suche nasiona (peluszka), </w:t>
      </w:r>
      <w:r>
        <w:rPr>
          <w:rFonts w:ascii="Times New Roman" w:hAnsi="Times New Roman" w:cs="Times New Roman" w:eastAsia="Times New Roman"/>
          <w:color w:val="auto"/>
          <w:spacing w:val="0"/>
          <w:position w:val="0"/>
          <w:sz w:val="22"/>
          <w:shd w:fill="auto" w:val="clear"/>
        </w:rPr>
        <w:t xml:space="preserve">łubin wąskolistny, łubin biały, łubin ż</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łty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21 dni.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NAST</w:t>
      </w:r>
      <w:r>
        <w:rPr>
          <w:rFonts w:ascii="Times New Roman" w:hAnsi="Times New Roman" w:cs="Times New Roman" w:eastAsia="Times New Roman"/>
          <w:b/>
          <w:color w:val="auto"/>
          <w:spacing w:val="0"/>
          <w:position w:val="0"/>
          <w:sz w:val="22"/>
          <w:shd w:fill="auto" w:val="clear"/>
        </w:rPr>
        <w:t xml:space="preserve">ĘPSTWO ROŚLIN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rozkłada się w ciągu okresu wegetacji roślin do poziomu niestwarzającego zagrożenia dla roślin uprawianych następczo. W przypadku konieczności wcześniejszego zaorania plantacji potraktowanej środkiem (np. w wyniku wymarznięcia lub uszkodzenia roślin przez choroby lub szkodniki) na polu tym można uprawiać rośliny, w kt</w:t>
      </w:r>
      <w:r>
        <w:rPr>
          <w:rFonts w:ascii="Times New Roman" w:hAnsi="Times New Roman" w:cs="Times New Roman" w:eastAsia="Times New Roman"/>
          <w:color w:val="auto"/>
          <w:spacing w:val="0"/>
          <w:position w:val="0"/>
          <w:sz w:val="22"/>
          <w:shd w:fill="auto" w:val="clear"/>
        </w:rPr>
        <w:t xml:space="preserve">órych zaleca si</w:t>
      </w:r>
      <w:r>
        <w:rPr>
          <w:rFonts w:ascii="Times New Roman" w:hAnsi="Times New Roman" w:cs="Times New Roman" w:eastAsia="Times New Roman"/>
          <w:color w:val="auto"/>
          <w:spacing w:val="0"/>
          <w:position w:val="0"/>
          <w:sz w:val="22"/>
          <w:shd w:fill="auto" w:val="clear"/>
        </w:rPr>
        <w:t xml:space="preserve">ę stosować środek, lub inne rośliny dwuliścienne.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SPORZ</w:t>
      </w:r>
      <w:r>
        <w:rPr>
          <w:rFonts w:ascii="Times New Roman" w:hAnsi="Times New Roman" w:cs="Times New Roman" w:eastAsia="Times New Roman"/>
          <w:b/>
          <w:color w:val="auto"/>
          <w:spacing w:val="0"/>
          <w:position w:val="0"/>
          <w:sz w:val="22"/>
          <w:shd w:fill="auto" w:val="clear"/>
        </w:rPr>
        <w:t xml:space="preserve">ĄDZANIE CIECZY UŻYTKOWEJ</w:t>
      </w:r>
      <w:r>
        <w:rPr>
          <w:rFonts w:ascii="Times New Roman" w:hAnsi="Times New Roman" w:cs="Times New Roman" w:eastAsia="Times New Roman"/>
          <w:color w:val="auto"/>
          <w:spacing w:val="0"/>
          <w:position w:val="0"/>
          <w:sz w:val="22"/>
          <w:shd w:fill="auto" w:val="clear"/>
        </w:rPr>
        <w:t xml:space="preserve">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Ciecz u</w:t>
      </w:r>
      <w:r>
        <w:rPr>
          <w:rFonts w:ascii="Times New Roman" w:hAnsi="Times New Roman" w:cs="Times New Roman" w:eastAsia="Times New Roman"/>
          <w:color w:val="auto"/>
          <w:spacing w:val="0"/>
          <w:position w:val="0"/>
          <w:sz w:val="22"/>
          <w:shd w:fill="auto" w:val="clear"/>
        </w:rPr>
        <w:t xml:space="preserve">żytkową przygotować bezpośrednio przed zastosowaniem.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Przed przyst</w:t>
      </w:r>
      <w:r>
        <w:rPr>
          <w:rFonts w:ascii="Times New Roman" w:hAnsi="Times New Roman" w:cs="Times New Roman" w:eastAsia="Times New Roman"/>
          <w:color w:val="auto"/>
          <w:spacing w:val="0"/>
          <w:position w:val="0"/>
          <w:sz w:val="22"/>
          <w:shd w:fill="auto" w:val="clear"/>
        </w:rPr>
        <w:t xml:space="preserve">ąpieniem do sporządzania cieczy użytkowej dokładnie ustalić potrzebną jej objętość wraz z ilością środka. Napełniając opryskiwacz postępować zgodnie z instrukcją producenta opryskiwacza. W przypadku braku instrukcji odmierzoną ilość środka dodać do zbiornika opryskiwacza napełnionego częściowo wodą (z włączonym mieszadłem).</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Opró</w:t>
      </w:r>
      <w:r>
        <w:rPr>
          <w:rFonts w:ascii="Times New Roman" w:hAnsi="Times New Roman" w:cs="Times New Roman" w:eastAsia="Times New Roman"/>
          <w:color w:val="auto"/>
          <w:spacing w:val="0"/>
          <w:position w:val="0"/>
          <w:sz w:val="22"/>
          <w:shd w:fill="auto" w:val="clear"/>
        </w:rPr>
        <w:t xml:space="preserve">żnione opakowania przepłukać trzykrotnie wodą, a popłuczyny wlać do zbiornika opryskiwacza z cieczą użytkową, uzupełnić wodą do potrzebnej ilości i dokładnie wymieszać. Po wlaniu środka do zbiornika opryskiwacza niewyposażonego w mieszadło hydrauliczne, ciecz mechanicznie wymieszać. W przypadku przerw w opryskiwaniu, przed ponownym przystąpieniem do pracy ciecz użytkową w zbiorniku opryskiwacza dokładnie wymieszać.</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POST</w:t>
      </w:r>
      <w:r>
        <w:rPr>
          <w:rFonts w:ascii="Times New Roman" w:hAnsi="Times New Roman" w:cs="Times New Roman" w:eastAsia="Times New Roman"/>
          <w:b/>
          <w:color w:val="auto"/>
          <w:spacing w:val="0"/>
          <w:position w:val="0"/>
          <w:sz w:val="22"/>
          <w:shd w:fill="auto" w:val="clear"/>
        </w:rPr>
        <w:t xml:space="preserve">ĘPOWANIE Z RESZTKAMI CIECZY UŻYTKOWEJ I MYCIE APARATURY</w:t>
      </w: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Resztki cieczy u</w:t>
      </w:r>
      <w:r>
        <w:rPr>
          <w:rFonts w:ascii="Times New Roman" w:hAnsi="Times New Roman" w:cs="Times New Roman" w:eastAsia="Times New Roman"/>
          <w:color w:val="auto"/>
          <w:spacing w:val="0"/>
          <w:position w:val="0"/>
          <w:sz w:val="22"/>
          <w:shd w:fill="auto" w:val="clear"/>
        </w:rPr>
        <w:t xml:space="preserve">żytkowej oraz wodę użytą do mycia aparatury należy:</w:t>
      </w:r>
    </w:p>
    <w:p>
      <w:pPr>
        <w:numPr>
          <w:ilvl w:val="0"/>
          <w:numId w:val="35"/>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je</w:t>
      </w:r>
      <w:r>
        <w:rPr>
          <w:rFonts w:ascii="Times New Roman" w:hAnsi="Times New Roman" w:cs="Times New Roman" w:eastAsia="Times New Roman"/>
          <w:color w:val="auto"/>
          <w:spacing w:val="0"/>
          <w:position w:val="0"/>
          <w:sz w:val="22"/>
          <w:shd w:fill="auto" w:val="clear"/>
        </w:rPr>
        <w:t xml:space="preserve">żeli jest to możliwe, po uprzednim rozcieńczeniu zużyć na powierzchni, na kt</w:t>
      </w:r>
      <w:r>
        <w:rPr>
          <w:rFonts w:ascii="Times New Roman" w:hAnsi="Times New Roman" w:cs="Times New Roman" w:eastAsia="Times New Roman"/>
          <w:color w:val="auto"/>
          <w:spacing w:val="0"/>
          <w:position w:val="0"/>
          <w:sz w:val="22"/>
          <w:shd w:fill="auto" w:val="clear"/>
        </w:rPr>
        <w:t xml:space="preserve">órej przeprowadzono zabieg lub</w:t>
      </w:r>
    </w:p>
    <w:p>
      <w:pPr>
        <w:numPr>
          <w:ilvl w:val="0"/>
          <w:numId w:val="35"/>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unieszkodliwi</w:t>
      </w:r>
      <w:r>
        <w:rPr>
          <w:rFonts w:ascii="Times New Roman" w:hAnsi="Times New Roman" w:cs="Times New Roman" w:eastAsia="Times New Roman"/>
          <w:color w:val="auto"/>
          <w:spacing w:val="0"/>
          <w:position w:val="0"/>
          <w:sz w:val="22"/>
          <w:shd w:fill="auto" w:val="clear"/>
        </w:rPr>
        <w:t xml:space="preserve">ć z wykorzystaniem rozwiązań technicznych zapewniających biologiczną degradację substancji czynnych środk</w:t>
      </w:r>
      <w:r>
        <w:rPr>
          <w:rFonts w:ascii="Times New Roman" w:hAnsi="Times New Roman" w:cs="Times New Roman" w:eastAsia="Times New Roman"/>
          <w:color w:val="auto"/>
          <w:spacing w:val="0"/>
          <w:position w:val="0"/>
          <w:sz w:val="22"/>
          <w:shd w:fill="auto" w:val="clear"/>
        </w:rPr>
        <w:t xml:space="preserve">ów ochrony ro</w:t>
      </w:r>
      <w:r>
        <w:rPr>
          <w:rFonts w:ascii="Times New Roman" w:hAnsi="Times New Roman" w:cs="Times New Roman" w:eastAsia="Times New Roman"/>
          <w:color w:val="auto"/>
          <w:spacing w:val="0"/>
          <w:position w:val="0"/>
          <w:sz w:val="22"/>
          <w:shd w:fill="auto" w:val="clear"/>
        </w:rPr>
        <w:t xml:space="preserve">ślin, lub</w:t>
      </w:r>
    </w:p>
    <w:p>
      <w:pPr>
        <w:numPr>
          <w:ilvl w:val="0"/>
          <w:numId w:val="35"/>
        </w:numPr>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unieszkodliwi</w:t>
      </w:r>
      <w:r>
        <w:rPr>
          <w:rFonts w:ascii="Times New Roman" w:hAnsi="Times New Roman" w:cs="Times New Roman" w:eastAsia="Times New Roman"/>
          <w:color w:val="auto"/>
          <w:spacing w:val="0"/>
          <w:position w:val="0"/>
          <w:sz w:val="22"/>
          <w:shd w:fill="auto" w:val="clear"/>
        </w:rPr>
        <w:t xml:space="preserve">ć w inny spos</w:t>
      </w:r>
      <w:r>
        <w:rPr>
          <w:rFonts w:ascii="Times New Roman" w:hAnsi="Times New Roman" w:cs="Times New Roman" w:eastAsia="Times New Roman"/>
          <w:color w:val="auto"/>
          <w:spacing w:val="0"/>
          <w:position w:val="0"/>
          <w:sz w:val="22"/>
          <w:shd w:fill="auto" w:val="clear"/>
        </w:rPr>
        <w:t xml:space="preserve">ób, zgodny z przepisami o odpadach.</w:t>
      </w: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 pracy aparatur</w:t>
      </w:r>
      <w:r>
        <w:rPr>
          <w:rFonts w:ascii="Times New Roman" w:hAnsi="Times New Roman" w:cs="Times New Roman" w:eastAsia="Times New Roman"/>
          <w:color w:val="auto"/>
          <w:spacing w:val="0"/>
          <w:position w:val="0"/>
          <w:sz w:val="22"/>
          <w:shd w:fill="auto" w:val="clear"/>
        </w:rPr>
        <w:t xml:space="preserve">ę dokładnie wymyć.</w:t>
      </w:r>
    </w:p>
    <w:p>
      <w:pPr>
        <w:spacing w:before="0" w:after="12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ŚRODKI OSTROŻNOŚCI DLA OS</w:t>
      </w:r>
      <w:r>
        <w:rPr>
          <w:rFonts w:ascii="Times New Roman" w:hAnsi="Times New Roman" w:cs="Times New Roman" w:eastAsia="Times New Roman"/>
          <w:b/>
          <w:color w:val="000000"/>
          <w:spacing w:val="0"/>
          <w:position w:val="0"/>
          <w:sz w:val="22"/>
          <w:shd w:fill="auto" w:val="clear"/>
        </w:rPr>
        <w:t xml:space="preserve">ÓB STOSUJ</w:t>
      </w:r>
      <w:r>
        <w:rPr>
          <w:rFonts w:ascii="Times New Roman" w:hAnsi="Times New Roman" w:cs="Times New Roman" w:eastAsia="Times New Roman"/>
          <w:b/>
          <w:color w:val="000000"/>
          <w:spacing w:val="0"/>
          <w:position w:val="0"/>
          <w:sz w:val="22"/>
          <w:shd w:fill="auto" w:val="clear"/>
        </w:rPr>
        <w:t xml:space="preserve">ĄCYCH ŚRODEK, PRACOWNIK</w:t>
      </w:r>
      <w:r>
        <w:rPr>
          <w:rFonts w:ascii="Times New Roman" w:hAnsi="Times New Roman" w:cs="Times New Roman" w:eastAsia="Times New Roman"/>
          <w:b/>
          <w:color w:val="000000"/>
          <w:spacing w:val="0"/>
          <w:position w:val="0"/>
          <w:sz w:val="22"/>
          <w:shd w:fill="auto" w:val="clear"/>
        </w:rPr>
        <w:t xml:space="preserve">ÓW ORAZ OSÓB POSTRONNYCH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u w:val="single"/>
          <w:shd w:fill="auto" w:val="clear"/>
        </w:rPr>
      </w:pPr>
      <w:r>
        <w:rPr>
          <w:rFonts w:ascii="Times New Roman" w:hAnsi="Times New Roman" w:cs="Times New Roman" w:eastAsia="Times New Roman"/>
          <w:color w:val="auto"/>
          <w:spacing w:val="0"/>
          <w:position w:val="0"/>
          <w:sz w:val="22"/>
          <w:u w:val="single"/>
          <w:shd w:fill="auto" w:val="clear"/>
        </w:rPr>
        <w:t xml:space="preserve">Przed zastosowaniem </w:t>
      </w:r>
      <w:r>
        <w:rPr>
          <w:rFonts w:ascii="Times New Roman" w:hAnsi="Times New Roman" w:cs="Times New Roman" w:eastAsia="Times New Roman"/>
          <w:color w:val="auto"/>
          <w:spacing w:val="0"/>
          <w:position w:val="0"/>
          <w:sz w:val="22"/>
          <w:u w:val="single"/>
          <w:shd w:fill="auto" w:val="clear"/>
        </w:rPr>
        <w:t xml:space="preserve">środka należy poinformować o tym fakcie wszystkie zainteresowane strony, kt</w:t>
      </w:r>
      <w:r>
        <w:rPr>
          <w:rFonts w:ascii="Times New Roman" w:hAnsi="Times New Roman" w:cs="Times New Roman" w:eastAsia="Times New Roman"/>
          <w:color w:val="auto"/>
          <w:spacing w:val="0"/>
          <w:position w:val="0"/>
          <w:sz w:val="22"/>
          <w:u w:val="single"/>
          <w:shd w:fill="auto" w:val="clear"/>
        </w:rPr>
        <w:t xml:space="preserve">óre mog</w:t>
      </w:r>
      <w:r>
        <w:rPr>
          <w:rFonts w:ascii="Times New Roman" w:hAnsi="Times New Roman" w:cs="Times New Roman" w:eastAsia="Times New Roman"/>
          <w:color w:val="auto"/>
          <w:spacing w:val="0"/>
          <w:position w:val="0"/>
          <w:sz w:val="22"/>
          <w:u w:val="single"/>
          <w:shd w:fill="auto" w:val="clear"/>
        </w:rPr>
        <w:t xml:space="preserve">ą być narażone na znoszenie cieczy użytkowej i kt</w:t>
      </w:r>
      <w:r>
        <w:rPr>
          <w:rFonts w:ascii="Times New Roman" w:hAnsi="Times New Roman" w:cs="Times New Roman" w:eastAsia="Times New Roman"/>
          <w:color w:val="auto"/>
          <w:spacing w:val="0"/>
          <w:position w:val="0"/>
          <w:sz w:val="22"/>
          <w:u w:val="single"/>
          <w:shd w:fill="auto" w:val="clear"/>
        </w:rPr>
        <w:t xml:space="preserve">óre zwróci</w:t>
      </w:r>
      <w:r>
        <w:rPr>
          <w:rFonts w:ascii="Times New Roman" w:hAnsi="Times New Roman" w:cs="Times New Roman" w:eastAsia="Times New Roman"/>
          <w:color w:val="auto"/>
          <w:spacing w:val="0"/>
          <w:position w:val="0"/>
          <w:sz w:val="22"/>
          <w:u w:val="single"/>
          <w:shd w:fill="auto" w:val="clear"/>
        </w:rPr>
        <w:t xml:space="preserve">ły się o taką informację.</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Nie je</w:t>
      </w:r>
      <w:r>
        <w:rPr>
          <w:rFonts w:ascii="Times New Roman" w:hAnsi="Times New Roman" w:cs="Times New Roman" w:eastAsia="Times New Roman"/>
          <w:color w:val="auto"/>
          <w:spacing w:val="0"/>
          <w:position w:val="0"/>
          <w:sz w:val="22"/>
          <w:shd w:fill="auto" w:val="clear"/>
        </w:rPr>
        <w:t xml:space="preserve">ść, nie pić ani nie palić podczas używania produktu.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Stosowa</w:t>
      </w:r>
      <w:r>
        <w:rPr>
          <w:rFonts w:ascii="Times New Roman" w:hAnsi="Times New Roman" w:cs="Times New Roman" w:eastAsia="Times New Roman"/>
          <w:color w:val="auto"/>
          <w:spacing w:val="0"/>
          <w:position w:val="0"/>
          <w:sz w:val="22"/>
          <w:shd w:fill="auto" w:val="clear"/>
        </w:rPr>
        <w:t xml:space="preserve">ć rękawice ochronne, ochronę oczu i twarzy oraz odzież ochronną, zabezpieczającą przed oddziaływaniem środk</w:t>
      </w:r>
      <w:r>
        <w:rPr>
          <w:rFonts w:ascii="Times New Roman" w:hAnsi="Times New Roman" w:cs="Times New Roman" w:eastAsia="Times New Roman"/>
          <w:color w:val="auto"/>
          <w:spacing w:val="0"/>
          <w:position w:val="0"/>
          <w:sz w:val="22"/>
          <w:shd w:fill="auto" w:val="clear"/>
        </w:rPr>
        <w:t xml:space="preserve">ów ochrony ro</w:t>
      </w:r>
      <w:r>
        <w:rPr>
          <w:rFonts w:ascii="Times New Roman" w:hAnsi="Times New Roman" w:cs="Times New Roman" w:eastAsia="Times New Roman"/>
          <w:color w:val="auto"/>
          <w:spacing w:val="0"/>
          <w:position w:val="0"/>
          <w:sz w:val="22"/>
          <w:shd w:fill="auto" w:val="clear"/>
        </w:rPr>
        <w:t xml:space="preserve">ślin, w trakcie przygotowywania cieczy użytkowej oraz w trakcie wykonywania zabiegu.</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Okres od zastosowania </w:t>
      </w:r>
      <w:r>
        <w:rPr>
          <w:rFonts w:ascii="Times New Roman" w:hAnsi="Times New Roman" w:cs="Times New Roman" w:eastAsia="Times New Roman"/>
          <w:color w:val="auto"/>
          <w:spacing w:val="0"/>
          <w:position w:val="0"/>
          <w:sz w:val="22"/>
          <w:shd w:fill="auto" w:val="clear"/>
        </w:rPr>
        <w:t xml:space="preserve">środka do dnia, w kt</w:t>
      </w:r>
      <w:r>
        <w:rPr>
          <w:rFonts w:ascii="Times New Roman" w:hAnsi="Times New Roman" w:cs="Times New Roman" w:eastAsia="Times New Roman"/>
          <w:color w:val="auto"/>
          <w:spacing w:val="0"/>
          <w:position w:val="0"/>
          <w:sz w:val="22"/>
          <w:shd w:fill="auto" w:val="clear"/>
        </w:rPr>
        <w:t xml:space="preserve">órym na obszar, na którym zastosowano </w:t>
      </w:r>
      <w:r>
        <w:rPr>
          <w:rFonts w:ascii="Times New Roman" w:hAnsi="Times New Roman" w:cs="Times New Roman" w:eastAsia="Times New Roman"/>
          <w:color w:val="auto"/>
          <w:spacing w:val="0"/>
          <w:position w:val="0"/>
          <w:sz w:val="22"/>
          <w:shd w:fill="auto" w:val="clear"/>
        </w:rPr>
        <w:t xml:space="preserve">środek mogą wejść ludzie oraz zostać wprowadzone zwierzęta (okres prewencji): nie wchodzić do czasu całkowitego wyschnięcia cieczy użytkowej na powierzchni roślin.</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808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ŚRODKI OSTROŻNOŚCI ZWIĄZANE Z OCHRONĄ ŚRODOWISKA NATURALNEGO</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Nie zanieczyszcza</w:t>
      </w:r>
      <w:r>
        <w:rPr>
          <w:rFonts w:ascii="Times New Roman" w:hAnsi="Times New Roman" w:cs="Times New Roman" w:eastAsia="Times New Roman"/>
          <w:color w:val="000000"/>
          <w:spacing w:val="0"/>
          <w:position w:val="0"/>
          <w:sz w:val="22"/>
          <w:shd w:fill="auto" w:val="clear"/>
        </w:rPr>
        <w:t xml:space="preserve">ć w</w:t>
      </w:r>
      <w:r>
        <w:rPr>
          <w:rFonts w:ascii="Times New Roman" w:hAnsi="Times New Roman" w:cs="Times New Roman" w:eastAsia="Times New Roman"/>
          <w:color w:val="000000"/>
          <w:spacing w:val="0"/>
          <w:position w:val="0"/>
          <w:sz w:val="22"/>
          <w:shd w:fill="auto" w:val="clear"/>
        </w:rPr>
        <w:t xml:space="preserve">ód </w:t>
      </w:r>
      <w:r>
        <w:rPr>
          <w:rFonts w:ascii="Times New Roman" w:hAnsi="Times New Roman" w:cs="Times New Roman" w:eastAsia="Times New Roman"/>
          <w:color w:val="000000"/>
          <w:spacing w:val="0"/>
          <w:position w:val="0"/>
          <w:sz w:val="22"/>
          <w:shd w:fill="auto" w:val="clear"/>
        </w:rPr>
        <w:t xml:space="preserve">środkiem ochrony roślin lub jego opakowaniem. Nie myć aparatury w pobliżu w</w:t>
      </w:r>
      <w:r>
        <w:rPr>
          <w:rFonts w:ascii="Times New Roman" w:hAnsi="Times New Roman" w:cs="Times New Roman" w:eastAsia="Times New Roman"/>
          <w:color w:val="000000"/>
          <w:spacing w:val="0"/>
          <w:position w:val="0"/>
          <w:sz w:val="22"/>
          <w:shd w:fill="auto" w:val="clear"/>
        </w:rPr>
        <w:t xml:space="preserve">ód powierzchniowych. Unika</w:t>
      </w:r>
      <w:r>
        <w:rPr>
          <w:rFonts w:ascii="Times New Roman" w:hAnsi="Times New Roman" w:cs="Times New Roman" w:eastAsia="Times New Roman"/>
          <w:color w:val="000000"/>
          <w:spacing w:val="0"/>
          <w:position w:val="0"/>
          <w:sz w:val="22"/>
          <w:shd w:fill="auto" w:val="clear"/>
        </w:rPr>
        <w:t xml:space="preserve">ć zanieczyszczania w</w:t>
      </w:r>
      <w:r>
        <w:rPr>
          <w:rFonts w:ascii="Times New Roman" w:hAnsi="Times New Roman" w:cs="Times New Roman" w:eastAsia="Times New Roman"/>
          <w:color w:val="000000"/>
          <w:spacing w:val="0"/>
          <w:position w:val="0"/>
          <w:sz w:val="22"/>
          <w:shd w:fill="auto" w:val="clear"/>
        </w:rPr>
        <w:t xml:space="preserve">ód poprzez rowy odwadniaj</w:t>
      </w:r>
      <w:r>
        <w:rPr>
          <w:rFonts w:ascii="Times New Roman" w:hAnsi="Times New Roman" w:cs="Times New Roman" w:eastAsia="Times New Roman"/>
          <w:color w:val="000000"/>
          <w:spacing w:val="0"/>
          <w:position w:val="0"/>
          <w:sz w:val="22"/>
          <w:shd w:fill="auto" w:val="clear"/>
        </w:rPr>
        <w:t xml:space="preserve">ące z gospodarstw i dr</w:t>
      </w:r>
      <w:r>
        <w:rPr>
          <w:rFonts w:ascii="Times New Roman" w:hAnsi="Times New Roman" w:cs="Times New Roman" w:eastAsia="Times New Roman"/>
          <w:color w:val="000000"/>
          <w:spacing w:val="0"/>
          <w:position w:val="0"/>
          <w:sz w:val="22"/>
          <w:shd w:fill="auto" w:val="clear"/>
        </w:rPr>
        <w:t xml:space="preserve">óg.</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Unika</w:t>
      </w:r>
      <w:r>
        <w:rPr>
          <w:rFonts w:ascii="Times New Roman" w:hAnsi="Times New Roman" w:cs="Times New Roman" w:eastAsia="Times New Roman"/>
          <w:color w:val="000000"/>
          <w:spacing w:val="0"/>
          <w:position w:val="0"/>
          <w:sz w:val="22"/>
          <w:shd w:fill="auto" w:val="clear"/>
        </w:rPr>
        <w:t xml:space="preserve">ć niezgodnego z przeznaczeniem uwalniania do środowiska.</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Środek stosować poza okresami aktywności pszcz</w:t>
      </w:r>
      <w:r>
        <w:rPr>
          <w:rFonts w:ascii="Times New Roman" w:hAnsi="Times New Roman" w:cs="Times New Roman" w:eastAsia="Times New Roman"/>
          <w:color w:val="000000"/>
          <w:spacing w:val="0"/>
          <w:position w:val="0"/>
          <w:sz w:val="22"/>
          <w:shd w:fill="auto" w:val="clear"/>
        </w:rPr>
        <w:t xml:space="preserve">ó</w:t>
      </w:r>
      <w:r>
        <w:rPr>
          <w:rFonts w:ascii="Times New Roman" w:hAnsi="Times New Roman" w:cs="Times New Roman" w:eastAsia="Times New Roman"/>
          <w:color w:val="000000"/>
          <w:spacing w:val="0"/>
          <w:position w:val="0"/>
          <w:sz w:val="22"/>
          <w:shd w:fill="auto" w:val="clear"/>
        </w:rPr>
        <w:t xml:space="preserve">ł.</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 celu ochrony organizmów wodnych nieb</w:t>
      </w:r>
      <w:r>
        <w:rPr>
          <w:rFonts w:ascii="Times New Roman" w:hAnsi="Times New Roman" w:cs="Times New Roman" w:eastAsia="Times New Roman"/>
          <w:color w:val="000000"/>
          <w:spacing w:val="0"/>
          <w:position w:val="0"/>
          <w:sz w:val="22"/>
          <w:shd w:fill="auto" w:val="clear"/>
        </w:rPr>
        <w:t xml:space="preserve">ędących celem działania środka konieczne jest</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wyznaczenie od zbiorników i cieków wodnych strefy ochronnej o szeroko</w:t>
      </w:r>
      <w:r>
        <w:rPr>
          <w:rFonts w:ascii="Times New Roman" w:hAnsi="Times New Roman" w:cs="Times New Roman" w:eastAsia="Times New Roman"/>
          <w:color w:val="000000"/>
          <w:spacing w:val="0"/>
          <w:position w:val="0"/>
          <w:sz w:val="22"/>
          <w:shd w:fill="auto" w:val="clear"/>
        </w:rPr>
        <w:t xml:space="preserve">ści:</w:t>
      </w:r>
    </w:p>
    <w:p>
      <w:pPr>
        <w:numPr>
          <w:ilvl w:val="0"/>
          <w:numId w:val="39"/>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metra w przypadku uprawy ziemniaka;</w:t>
      </w:r>
    </w:p>
    <w:p>
      <w:pPr>
        <w:numPr>
          <w:ilvl w:val="0"/>
          <w:numId w:val="39"/>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 metrów w przypadku uprawy grochu siewnego uprawianego na suche nasiona, grochu siewnego uprawianego na </w:t>
      </w:r>
      <w:r>
        <w:rPr>
          <w:rFonts w:ascii="Times New Roman" w:hAnsi="Times New Roman" w:cs="Times New Roman" w:eastAsia="Times New Roman"/>
          <w:color w:val="000000"/>
          <w:spacing w:val="0"/>
          <w:position w:val="0"/>
          <w:sz w:val="22"/>
          <w:shd w:fill="auto" w:val="clear"/>
        </w:rPr>
        <w:t xml:space="preserve">świeże nasiona, grochu siewnego pastewnego uprawianego na suche nasiona (peluszki), łubinu wąskolistnego, łubinu białego, łubinu ż</w:t>
      </w:r>
      <w:r>
        <w:rPr>
          <w:rFonts w:ascii="Times New Roman" w:hAnsi="Times New Roman" w:cs="Times New Roman" w:eastAsia="Times New Roman"/>
          <w:color w:val="000000"/>
          <w:spacing w:val="0"/>
          <w:position w:val="0"/>
          <w:sz w:val="22"/>
          <w:shd w:fill="auto" w:val="clear"/>
        </w:rPr>
        <w:t xml:space="preserve">ó</w:t>
      </w:r>
      <w:r>
        <w:rPr>
          <w:rFonts w:ascii="Times New Roman" w:hAnsi="Times New Roman" w:cs="Times New Roman" w:eastAsia="Times New Roman"/>
          <w:color w:val="000000"/>
          <w:spacing w:val="0"/>
          <w:position w:val="0"/>
          <w:sz w:val="22"/>
          <w:shd w:fill="auto" w:val="clear"/>
        </w:rPr>
        <w:t xml:space="preserve">łtego, cebuli, pora, cebuli siedmiolatki, szalotki, szczypiorku, kapusty głowiastej, kapusty pekińskiej, sałaty, cykorii sałatowej, endywii, szpinaku, sałaty liściowej;</w:t>
      </w:r>
    </w:p>
    <w:p>
      <w:pPr>
        <w:numPr>
          <w:ilvl w:val="0"/>
          <w:numId w:val="39"/>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 metrów w przypadku uprawy pomidora, papryki, bak</w:t>
      </w:r>
      <w:r>
        <w:rPr>
          <w:rFonts w:ascii="Times New Roman" w:hAnsi="Times New Roman" w:cs="Times New Roman" w:eastAsia="Times New Roman"/>
          <w:color w:val="000000"/>
          <w:spacing w:val="0"/>
          <w:position w:val="0"/>
          <w:sz w:val="22"/>
          <w:shd w:fill="auto" w:val="clear"/>
        </w:rPr>
        <w:t xml:space="preserve">łażanu, marchwi, pasternaku, pietruszki korzeniowej, buraka ćwikłowego, selera korzeniowego, rzodkiewki, szczypiorku, brokuła, kalafiora, szparag</w:t>
      </w:r>
      <w:r>
        <w:rPr>
          <w:rFonts w:ascii="Times New Roman" w:hAnsi="Times New Roman" w:cs="Times New Roman" w:eastAsia="Times New Roman"/>
          <w:color w:val="000000"/>
          <w:spacing w:val="0"/>
          <w:position w:val="0"/>
          <w:sz w:val="22"/>
          <w:shd w:fill="auto" w:val="clear"/>
        </w:rPr>
        <w:t xml:space="preserve">ów, kopru, selera naciowego, rukoli, truskawki, poziomki, mi</w:t>
      </w:r>
      <w:r>
        <w:rPr>
          <w:rFonts w:ascii="Times New Roman" w:hAnsi="Times New Roman" w:cs="Times New Roman" w:eastAsia="Times New Roman"/>
          <w:color w:val="000000"/>
          <w:spacing w:val="0"/>
          <w:position w:val="0"/>
          <w:sz w:val="22"/>
          <w:shd w:fill="auto" w:val="clear"/>
        </w:rPr>
        <w:t xml:space="preserve">ęty pieprzowej, szałwii lekarskiej, tymianku właściwego, kolendry siewnej, lubczyku ogrodowego, roślin ozdobnych, leśnych roślin szk</w:t>
      </w:r>
      <w:r>
        <w:rPr>
          <w:rFonts w:ascii="Times New Roman" w:hAnsi="Times New Roman" w:cs="Times New Roman" w:eastAsia="Times New Roman"/>
          <w:color w:val="000000"/>
          <w:spacing w:val="0"/>
          <w:position w:val="0"/>
          <w:sz w:val="22"/>
          <w:shd w:fill="auto" w:val="clear"/>
        </w:rPr>
        <w:t xml:space="preserve">ó</w:t>
      </w:r>
      <w:r>
        <w:rPr>
          <w:rFonts w:ascii="Times New Roman" w:hAnsi="Times New Roman" w:cs="Times New Roman" w:eastAsia="Times New Roman"/>
          <w:color w:val="000000"/>
          <w:spacing w:val="0"/>
          <w:position w:val="0"/>
          <w:sz w:val="22"/>
          <w:shd w:fill="auto" w:val="clear"/>
        </w:rPr>
        <w:t xml:space="preserve">łkarskich, leśnych odnowień i zalesień;</w:t>
      </w:r>
    </w:p>
    <w:p>
      <w:pPr>
        <w:numPr>
          <w:ilvl w:val="0"/>
          <w:numId w:val="39"/>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30 metrów w przypadku uprawy maliny, aronii, czarnej porzeczki, bia</w:t>
      </w:r>
      <w:r>
        <w:rPr>
          <w:rFonts w:ascii="Times New Roman" w:hAnsi="Times New Roman" w:cs="Times New Roman" w:eastAsia="Times New Roman"/>
          <w:color w:val="000000"/>
          <w:spacing w:val="0"/>
          <w:position w:val="0"/>
          <w:sz w:val="22"/>
          <w:shd w:fill="auto" w:val="clear"/>
        </w:rPr>
        <w:t xml:space="preserve">łej porzeczki, czerwonej porzeczki, agrestu, jeżyny;</w:t>
      </w:r>
    </w:p>
    <w:p>
      <w:pPr>
        <w:numPr>
          <w:ilvl w:val="0"/>
          <w:numId w:val="39"/>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50 metrów w przypadku uprawy wi</w:t>
      </w:r>
      <w:r>
        <w:rPr>
          <w:rFonts w:ascii="Times New Roman" w:hAnsi="Times New Roman" w:cs="Times New Roman" w:eastAsia="Times New Roman"/>
          <w:color w:val="000000"/>
          <w:spacing w:val="0"/>
          <w:position w:val="0"/>
          <w:sz w:val="22"/>
          <w:shd w:fill="auto" w:val="clear"/>
        </w:rPr>
        <w:t xml:space="preserve">śni, czereśni, moreli, brzoskwini, śliwy, orzecha włoskiego, orzecha laskowego i bor</w:t>
      </w:r>
      <w:r>
        <w:rPr>
          <w:rFonts w:ascii="Times New Roman" w:hAnsi="Times New Roman" w:cs="Times New Roman" w:eastAsia="Times New Roman"/>
          <w:color w:val="000000"/>
          <w:spacing w:val="0"/>
          <w:position w:val="0"/>
          <w:sz w:val="22"/>
          <w:shd w:fill="auto" w:val="clear"/>
        </w:rPr>
        <w:t xml:space="preserve">ówki wysokiej.</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 celu ochrony ro</w:t>
      </w:r>
      <w:r>
        <w:rPr>
          <w:rFonts w:ascii="Times New Roman" w:hAnsi="Times New Roman" w:cs="Times New Roman" w:eastAsia="Times New Roman"/>
          <w:color w:val="000000"/>
          <w:spacing w:val="0"/>
          <w:position w:val="0"/>
          <w:sz w:val="22"/>
          <w:shd w:fill="auto" w:val="clear"/>
        </w:rPr>
        <w:t xml:space="preserve">ślin oraz stawonog</w:t>
      </w:r>
      <w:r>
        <w:rPr>
          <w:rFonts w:ascii="Times New Roman" w:hAnsi="Times New Roman" w:cs="Times New Roman" w:eastAsia="Times New Roman"/>
          <w:color w:val="000000"/>
          <w:spacing w:val="0"/>
          <w:position w:val="0"/>
          <w:sz w:val="22"/>
          <w:shd w:fill="auto" w:val="clear"/>
        </w:rPr>
        <w:t xml:space="preserve">ów nieb</w:t>
      </w:r>
      <w:r>
        <w:rPr>
          <w:rFonts w:ascii="Times New Roman" w:hAnsi="Times New Roman" w:cs="Times New Roman" w:eastAsia="Times New Roman"/>
          <w:color w:val="000000"/>
          <w:spacing w:val="0"/>
          <w:position w:val="0"/>
          <w:sz w:val="22"/>
          <w:shd w:fill="auto" w:val="clear"/>
        </w:rPr>
        <w:t xml:space="preserve">ędących celem działania środka konieczne jest</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wyznaczenie strefy ochronnej od terenów nieu</w:t>
      </w:r>
      <w:r>
        <w:rPr>
          <w:rFonts w:ascii="Times New Roman" w:hAnsi="Times New Roman" w:cs="Times New Roman" w:eastAsia="Times New Roman"/>
          <w:color w:val="000000"/>
          <w:spacing w:val="0"/>
          <w:position w:val="0"/>
          <w:sz w:val="22"/>
          <w:shd w:fill="auto" w:val="clear"/>
        </w:rPr>
        <w:t xml:space="preserve">żytkowanych rolniczo o szerokości: </w:t>
      </w:r>
    </w:p>
    <w:p>
      <w:pPr>
        <w:numPr>
          <w:ilvl w:val="0"/>
          <w:numId w:val="41"/>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 m w przypadku gdy </w:t>
      </w:r>
      <w:r>
        <w:rPr>
          <w:rFonts w:ascii="Times New Roman" w:hAnsi="Times New Roman" w:cs="Times New Roman" w:eastAsia="Times New Roman"/>
          <w:color w:val="000000"/>
          <w:spacing w:val="0"/>
          <w:position w:val="0"/>
          <w:sz w:val="22"/>
          <w:shd w:fill="auto" w:val="clear"/>
        </w:rPr>
        <w:t xml:space="preserve">środek stosowany jest za pomocą opryskiwaczy sadowniczych,</w:t>
      </w:r>
    </w:p>
    <w:p>
      <w:pPr>
        <w:numPr>
          <w:ilvl w:val="0"/>
          <w:numId w:val="41"/>
        </w:numPr>
        <w:suppressAutoHyphens w:val="true"/>
        <w:spacing w:before="0" w:after="0" w:line="240"/>
        <w:ind w:right="0" w:left="720" w:hanging="360"/>
        <w:jc w:val="both"/>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 m w przypadku gdy </w:t>
      </w:r>
      <w:r>
        <w:rPr>
          <w:rFonts w:ascii="Times New Roman" w:hAnsi="Times New Roman" w:cs="Times New Roman" w:eastAsia="Times New Roman"/>
          <w:color w:val="000000"/>
          <w:spacing w:val="0"/>
          <w:position w:val="0"/>
          <w:sz w:val="22"/>
          <w:shd w:fill="auto" w:val="clear"/>
        </w:rPr>
        <w:t xml:space="preserve">środek stosowany jest za pomocą opryskiwaczy polowych.</w:t>
      </w:r>
    </w:p>
    <w:p>
      <w:pPr>
        <w:suppressAutoHyphens w:val="true"/>
        <w:spacing w:before="0" w:after="0" w:line="240"/>
        <w:ind w:right="0" w:left="0" w:firstLine="0"/>
        <w:jc w:val="both"/>
        <w:rPr>
          <w:rFonts w:ascii="Times New Roman" w:hAnsi="Times New Roman" w:cs="Times New Roman" w:eastAsia="Times New Roman"/>
          <w:color w:val="000000"/>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WARUNKI PRZECHOWYWANIA I BEZPIECZNEGO USUWANIA </w:t>
      </w:r>
      <w:r>
        <w:rPr>
          <w:rFonts w:ascii="Times New Roman" w:hAnsi="Times New Roman" w:cs="Times New Roman" w:eastAsia="Times New Roman"/>
          <w:b/>
          <w:color w:val="000000"/>
          <w:spacing w:val="0"/>
          <w:position w:val="0"/>
          <w:sz w:val="22"/>
          <w:shd w:fill="auto" w:val="clear"/>
        </w:rPr>
        <w:t xml:space="preserve">ŚRODKA OCHRONY ROŚLIN I OPAKOWANIA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Chroni</w:t>
      </w:r>
      <w:r>
        <w:rPr>
          <w:rFonts w:ascii="Times New Roman" w:hAnsi="Times New Roman" w:cs="Times New Roman" w:eastAsia="Times New Roman"/>
          <w:color w:val="auto"/>
          <w:spacing w:val="0"/>
          <w:position w:val="0"/>
          <w:sz w:val="22"/>
          <w:shd w:fill="auto" w:val="clear"/>
        </w:rPr>
        <w:t xml:space="preserve">ć przed dziećmi.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Środek ochrony roślin przechowywać:</w:t>
      </w:r>
    </w:p>
    <w:p>
      <w:pPr>
        <w:numPr>
          <w:ilvl w:val="0"/>
          <w:numId w:val="43"/>
        </w:numPr>
        <w:suppressAutoHyphens w:val="true"/>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oryginalnych opakowaniach,</w:t>
      </w:r>
    </w:p>
    <w:p>
      <w:pPr>
        <w:numPr>
          <w:ilvl w:val="0"/>
          <w:numId w:val="43"/>
        </w:numPr>
        <w:suppressAutoHyphens w:val="true"/>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sposób uniemo</w:t>
      </w:r>
      <w:r>
        <w:rPr>
          <w:rFonts w:ascii="Times New Roman" w:hAnsi="Times New Roman" w:cs="Times New Roman" w:eastAsia="Times New Roman"/>
          <w:color w:val="auto"/>
          <w:spacing w:val="0"/>
          <w:position w:val="0"/>
          <w:sz w:val="22"/>
          <w:shd w:fill="auto" w:val="clear"/>
        </w:rPr>
        <w:t xml:space="preserve">żliwiający kontakt z żywnością, napojami lub paszą, skażenie środowiska oraz dostęp os</w:t>
      </w:r>
      <w:r>
        <w:rPr>
          <w:rFonts w:ascii="Times New Roman" w:hAnsi="Times New Roman" w:cs="Times New Roman" w:eastAsia="Times New Roman"/>
          <w:color w:val="auto"/>
          <w:spacing w:val="0"/>
          <w:position w:val="0"/>
          <w:sz w:val="22"/>
          <w:shd w:fill="auto" w:val="clear"/>
        </w:rPr>
        <w:t xml:space="preserve">ób trzecich,</w:t>
      </w:r>
    </w:p>
    <w:p>
      <w:pPr>
        <w:numPr>
          <w:ilvl w:val="0"/>
          <w:numId w:val="43"/>
        </w:numPr>
        <w:suppressAutoHyphens w:val="true"/>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temperaturze 0</w:t>
      </w:r>
      <w:r>
        <w:rPr>
          <w:rFonts w:ascii="Segoe UI Symbol" w:hAnsi="Segoe UI Symbol" w:cs="Segoe UI Symbol" w:eastAsia="Segoe UI Symbol"/>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- 30</w:t>
      </w:r>
      <w:r>
        <w:rPr>
          <w:rFonts w:ascii="Segoe UI Symbol" w:hAnsi="Segoe UI Symbol" w:cs="Segoe UI Symbol" w:eastAsia="Segoe UI Symbol"/>
          <w:color w:val="auto"/>
          <w:spacing w:val="0"/>
          <w:position w:val="0"/>
          <w:sz w:val="22"/>
          <w:shd w:fill="auto" w:val="clear"/>
        </w:rPr>
        <w:t xml:space="preserve">℃</w:t>
      </w:r>
    </w:p>
    <w:p>
      <w:pPr>
        <w:numPr>
          <w:ilvl w:val="0"/>
          <w:numId w:val="43"/>
        </w:numPr>
        <w:suppressAutoHyphens w:val="true"/>
        <w:spacing w:before="0" w:after="0" w:line="240"/>
        <w:ind w:right="0" w:left="720" w:hanging="36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chroni</w:t>
      </w:r>
      <w:r>
        <w:rPr>
          <w:rFonts w:ascii="Times New Roman" w:hAnsi="Times New Roman" w:cs="Times New Roman" w:eastAsia="Times New Roman"/>
          <w:color w:val="auto"/>
          <w:spacing w:val="0"/>
          <w:position w:val="0"/>
          <w:sz w:val="22"/>
          <w:shd w:fill="auto" w:val="clear"/>
        </w:rPr>
        <w:t xml:space="preserve">ć przed dostępem wilgoci.</w:t>
      </w:r>
    </w:p>
    <w:p>
      <w:pPr>
        <w:suppressAutoHyphens w:val="true"/>
        <w:spacing w:before="0" w:after="0" w:line="240"/>
        <w:ind w:right="0" w:left="36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Zabrania si</w:t>
      </w:r>
      <w:r>
        <w:rPr>
          <w:rFonts w:ascii="Times New Roman" w:hAnsi="Times New Roman" w:cs="Times New Roman" w:eastAsia="Times New Roman"/>
          <w:color w:val="auto"/>
          <w:spacing w:val="0"/>
          <w:position w:val="0"/>
          <w:sz w:val="22"/>
          <w:shd w:fill="auto" w:val="clear"/>
        </w:rPr>
        <w:t xml:space="preserve">ę wykorzystywania opr</w:t>
      </w:r>
      <w:r>
        <w:rPr>
          <w:rFonts w:ascii="Times New Roman" w:hAnsi="Times New Roman" w:cs="Times New Roman" w:eastAsia="Times New Roman"/>
          <w:color w:val="auto"/>
          <w:spacing w:val="0"/>
          <w:position w:val="0"/>
          <w:sz w:val="22"/>
          <w:shd w:fill="auto" w:val="clear"/>
        </w:rPr>
        <w:t xml:space="preserve">ó</w:t>
      </w:r>
      <w:r>
        <w:rPr>
          <w:rFonts w:ascii="Times New Roman" w:hAnsi="Times New Roman" w:cs="Times New Roman" w:eastAsia="Times New Roman"/>
          <w:color w:val="auto"/>
          <w:spacing w:val="0"/>
          <w:position w:val="0"/>
          <w:sz w:val="22"/>
          <w:shd w:fill="auto" w:val="clear"/>
        </w:rPr>
        <w:t xml:space="preserve">żnionych opakowań po środkach ochrony roślin do innych cel</w:t>
      </w:r>
      <w:r>
        <w:rPr>
          <w:rFonts w:ascii="Times New Roman" w:hAnsi="Times New Roman" w:cs="Times New Roman" w:eastAsia="Times New Roman"/>
          <w:color w:val="auto"/>
          <w:spacing w:val="0"/>
          <w:position w:val="0"/>
          <w:sz w:val="22"/>
          <w:shd w:fill="auto" w:val="clear"/>
        </w:rPr>
        <w:t xml:space="preserve">ów.</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Niewykorzystany </w:t>
      </w:r>
      <w:r>
        <w:rPr>
          <w:rFonts w:ascii="Times New Roman" w:hAnsi="Times New Roman" w:cs="Times New Roman" w:eastAsia="Times New Roman"/>
          <w:color w:val="auto"/>
          <w:spacing w:val="0"/>
          <w:position w:val="0"/>
          <w:sz w:val="22"/>
          <w:shd w:fill="auto" w:val="clear"/>
        </w:rPr>
        <w:t xml:space="preserve">środek przekazać do podmiotu uprawnionego do odbierania odpad</w:t>
      </w:r>
      <w:r>
        <w:rPr>
          <w:rFonts w:ascii="Times New Roman" w:hAnsi="Times New Roman" w:cs="Times New Roman" w:eastAsia="Times New Roman"/>
          <w:color w:val="auto"/>
          <w:spacing w:val="0"/>
          <w:position w:val="0"/>
          <w:sz w:val="22"/>
          <w:shd w:fill="auto" w:val="clear"/>
        </w:rPr>
        <w:t xml:space="preserve">ów niebezpiecznych.</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Opró</w:t>
      </w:r>
      <w:r>
        <w:rPr>
          <w:rFonts w:ascii="Times New Roman" w:hAnsi="Times New Roman" w:cs="Times New Roman" w:eastAsia="Times New Roman"/>
          <w:color w:val="auto"/>
          <w:spacing w:val="0"/>
          <w:position w:val="0"/>
          <w:sz w:val="22"/>
          <w:shd w:fill="auto" w:val="clear"/>
        </w:rPr>
        <w:t xml:space="preserve">żnione opakowania po środku zwr</w:t>
      </w:r>
      <w:r>
        <w:rPr>
          <w:rFonts w:ascii="Times New Roman" w:hAnsi="Times New Roman" w:cs="Times New Roman" w:eastAsia="Times New Roman"/>
          <w:color w:val="auto"/>
          <w:spacing w:val="0"/>
          <w:position w:val="0"/>
          <w:sz w:val="22"/>
          <w:shd w:fill="auto" w:val="clear"/>
        </w:rPr>
        <w:t xml:space="preserve">óci</w:t>
      </w:r>
      <w:r>
        <w:rPr>
          <w:rFonts w:ascii="Times New Roman" w:hAnsi="Times New Roman" w:cs="Times New Roman" w:eastAsia="Times New Roman"/>
          <w:color w:val="auto"/>
          <w:spacing w:val="0"/>
          <w:position w:val="0"/>
          <w:sz w:val="22"/>
          <w:shd w:fill="auto" w:val="clear"/>
        </w:rPr>
        <w:t xml:space="preserve">ć do sprzedawcy środk</w:t>
      </w:r>
      <w:r>
        <w:rPr>
          <w:rFonts w:ascii="Times New Roman" w:hAnsi="Times New Roman" w:cs="Times New Roman" w:eastAsia="Times New Roman"/>
          <w:color w:val="auto"/>
          <w:spacing w:val="0"/>
          <w:position w:val="0"/>
          <w:sz w:val="22"/>
          <w:shd w:fill="auto" w:val="clear"/>
        </w:rPr>
        <w:t xml:space="preserve">ów ochrony ro</w:t>
      </w:r>
      <w:r>
        <w:rPr>
          <w:rFonts w:ascii="Times New Roman" w:hAnsi="Times New Roman" w:cs="Times New Roman" w:eastAsia="Times New Roman"/>
          <w:color w:val="auto"/>
          <w:spacing w:val="0"/>
          <w:position w:val="0"/>
          <w:sz w:val="22"/>
          <w:shd w:fill="auto" w:val="clear"/>
        </w:rPr>
        <w:t xml:space="preserve">ślin będących środkami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niebezpiecznymi.</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PIERWSZA POMOC</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Antidotum: brak, stosowa</w:t>
      </w:r>
      <w:r>
        <w:rPr>
          <w:rFonts w:ascii="Times New Roman" w:hAnsi="Times New Roman" w:cs="Times New Roman" w:eastAsia="Times New Roman"/>
          <w:color w:val="auto"/>
          <w:spacing w:val="0"/>
          <w:position w:val="0"/>
          <w:sz w:val="22"/>
          <w:shd w:fill="auto" w:val="clear"/>
        </w:rPr>
        <w:t xml:space="preserve">ć leczenie objawowe.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razie konieczno</w:t>
      </w:r>
      <w:r>
        <w:rPr>
          <w:rFonts w:ascii="Times New Roman" w:hAnsi="Times New Roman" w:cs="Times New Roman" w:eastAsia="Times New Roman"/>
          <w:color w:val="auto"/>
          <w:spacing w:val="0"/>
          <w:position w:val="0"/>
          <w:sz w:val="22"/>
          <w:shd w:fill="auto" w:val="clear"/>
        </w:rPr>
        <w:t xml:space="preserve">ści zasięgnięcia porady lekarza należy pokazać opakowanie lub etykietę.</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 przypadku dostania si</w:t>
      </w:r>
      <w:r>
        <w:rPr>
          <w:rFonts w:ascii="Times New Roman" w:hAnsi="Times New Roman" w:cs="Times New Roman" w:eastAsia="Times New Roman"/>
          <w:color w:val="auto"/>
          <w:spacing w:val="0"/>
          <w:position w:val="0"/>
          <w:sz w:val="22"/>
          <w:shd w:fill="auto" w:val="clear"/>
        </w:rPr>
        <w:t xml:space="preserve">ę do oczu: Ostrożnie płukać wodą przez kilka minut. Wyjąć soczewki kontaktowe, jeśli są i można je łatwo usunąć. Nadal płukać.</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Okres wa</w:t>
      </w:r>
      <w:r>
        <w:rPr>
          <w:rFonts w:ascii="Times New Roman" w:hAnsi="Times New Roman" w:cs="Times New Roman" w:eastAsia="Times New Roman"/>
          <w:color w:val="auto"/>
          <w:spacing w:val="0"/>
          <w:position w:val="0"/>
          <w:sz w:val="22"/>
          <w:shd w:fill="auto" w:val="clear"/>
        </w:rPr>
        <w:t xml:space="preserve">żności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3 lata</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Data produkcji -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Zawarto</w:t>
      </w:r>
      <w:r>
        <w:rPr>
          <w:rFonts w:ascii="Times New Roman" w:hAnsi="Times New Roman" w:cs="Times New Roman" w:eastAsia="Times New Roman"/>
          <w:color w:val="auto"/>
          <w:spacing w:val="0"/>
          <w:position w:val="0"/>
          <w:sz w:val="22"/>
          <w:shd w:fill="auto" w:val="clear"/>
        </w:rPr>
        <w:t xml:space="preserve">ść netto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Nr partii -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35">
    <w:abstractNumId w:val="18"/>
  </w:num>
  <w:num w:numId="39">
    <w:abstractNumId w:val="12"/>
  </w:num>
  <w:num w:numId="41">
    <w:abstractNumId w:val="6"/>
  </w:num>
  <w:num w:numId="4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